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9C769" w14:textId="77777777" w:rsidR="00370211" w:rsidRPr="00587EBD" w:rsidRDefault="00370211" w:rsidP="00125FB6">
      <w:pPr>
        <w:rPr>
          <w:rFonts w:ascii="Arial" w:hAnsi="Arial" w:cs="Arial"/>
          <w:b/>
          <w:color w:val="D60093"/>
          <w:sz w:val="28"/>
          <w:szCs w:val="28"/>
          <w:lang w:val="en-US"/>
        </w:rPr>
      </w:pPr>
      <w:r w:rsidRPr="00587EBD">
        <w:rPr>
          <w:rFonts w:ascii="Arial" w:hAnsi="Arial" w:cs="Arial"/>
          <w:b/>
          <w:color w:val="D60093"/>
          <w:sz w:val="28"/>
          <w:szCs w:val="28"/>
          <w:lang w:val="en-US"/>
        </w:rPr>
        <w:t>NMAHP Researcher Development Institute</w:t>
      </w:r>
    </w:p>
    <w:p w14:paraId="2A93E63B" w14:textId="77777777" w:rsidR="00125FB6" w:rsidRPr="00587EBD" w:rsidRDefault="00370211" w:rsidP="00125FB6">
      <w:pPr>
        <w:rPr>
          <w:rFonts w:ascii="Arial" w:hAnsi="Arial" w:cs="Arial"/>
          <w:b/>
          <w:color w:val="D60093"/>
          <w:sz w:val="28"/>
          <w:szCs w:val="28"/>
          <w:lang w:val="en-US"/>
        </w:rPr>
      </w:pPr>
      <w:r w:rsidRPr="00587EBD">
        <w:rPr>
          <w:rFonts w:ascii="Arial" w:hAnsi="Arial" w:cs="Arial"/>
          <w:b/>
          <w:color w:val="D60093"/>
          <w:sz w:val="28"/>
          <w:szCs w:val="28"/>
          <w:lang w:val="en-US"/>
        </w:rPr>
        <w:t>Doctoral</w:t>
      </w:r>
      <w:r w:rsidR="00142660" w:rsidRPr="00587EBD">
        <w:rPr>
          <w:rFonts w:ascii="Arial" w:hAnsi="Arial" w:cs="Arial"/>
          <w:b/>
          <w:color w:val="D60093"/>
          <w:sz w:val="28"/>
          <w:szCs w:val="28"/>
          <w:lang w:val="en-US"/>
        </w:rPr>
        <w:t xml:space="preserve"> Fellowship</w:t>
      </w:r>
      <w:r w:rsidR="00175EB3" w:rsidRPr="00587EBD">
        <w:rPr>
          <w:rFonts w:ascii="Arial" w:hAnsi="Arial" w:cs="Arial"/>
          <w:b/>
          <w:color w:val="D60093"/>
          <w:sz w:val="28"/>
          <w:szCs w:val="28"/>
          <w:lang w:val="en-US"/>
        </w:rPr>
        <w:t xml:space="preserve"> - </w:t>
      </w:r>
      <w:r w:rsidR="001366DB" w:rsidRPr="00587EBD">
        <w:rPr>
          <w:rFonts w:ascii="Arial" w:hAnsi="Arial" w:cs="Arial"/>
          <w:b/>
          <w:color w:val="D60093"/>
          <w:sz w:val="28"/>
          <w:szCs w:val="28"/>
          <w:lang w:val="en-US"/>
        </w:rPr>
        <w:t>Accompanying guidance</w:t>
      </w:r>
    </w:p>
    <w:p w14:paraId="06F42C2B" w14:textId="77777777" w:rsidR="0009767F" w:rsidRPr="00125FB6" w:rsidRDefault="0009767F" w:rsidP="00125FB6">
      <w:pPr>
        <w:rPr>
          <w:rFonts w:ascii="Arial" w:hAnsi="Arial" w:cs="Arial"/>
          <w:b/>
          <w:color w:val="D60093"/>
          <w:sz w:val="24"/>
          <w:szCs w:val="24"/>
          <w:lang w:val="en-US"/>
        </w:rPr>
      </w:pPr>
    </w:p>
    <w:p w14:paraId="604F3314" w14:textId="77777777" w:rsidR="00B262FC" w:rsidRPr="002E3FF5" w:rsidRDefault="00587EBD" w:rsidP="000C659F">
      <w:pPr>
        <w:spacing w:line="276" w:lineRule="auto"/>
        <w:rPr>
          <w:rFonts w:ascii="Arial" w:hAnsi="Arial" w:cs="Arial"/>
          <w:sz w:val="24"/>
          <w:szCs w:val="24"/>
        </w:rPr>
      </w:pPr>
      <w:r>
        <w:rPr>
          <w:rFonts w:ascii="Arial" w:hAnsi="Arial" w:cs="Arial"/>
          <w:b/>
          <w:noProof/>
          <w:color w:val="D60093"/>
          <w:sz w:val="24"/>
          <w:szCs w:val="24"/>
          <w:lang w:eastAsia="en-GB"/>
        </w:rPr>
        <w:drawing>
          <wp:anchor distT="0" distB="0" distL="114300" distR="114300" simplePos="0" relativeHeight="251662336" behindDoc="0" locked="0" layoutInCell="1" allowOverlap="1" wp14:anchorId="6C2C0B0B" wp14:editId="70B09DDB">
            <wp:simplePos x="0" y="0"/>
            <wp:positionH relativeFrom="margin">
              <wp:align>right</wp:align>
            </wp:positionH>
            <wp:positionV relativeFrom="paragraph">
              <wp:posOffset>5080</wp:posOffset>
            </wp:positionV>
            <wp:extent cx="680104" cy="694055"/>
            <wp:effectExtent l="0" t="0" r="5715"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rotWithShape="1">
                    <a:blip r:embed="rId7" cstate="print">
                      <a:extLst>
                        <a:ext uri="{28A0092B-C50C-407E-A947-70E740481C1C}">
                          <a14:useLocalDpi xmlns:a14="http://schemas.microsoft.com/office/drawing/2010/main" val="0"/>
                        </a:ext>
                      </a:extLst>
                    </a:blip>
                    <a:srcRect l="3704" t="3240" r="6018" b="4630"/>
                    <a:stretch/>
                  </pic:blipFill>
                  <pic:spPr bwMode="auto">
                    <a:xfrm>
                      <a:off x="0" y="0"/>
                      <a:ext cx="680104" cy="694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7FB5">
        <w:rPr>
          <w:rFonts w:ascii="Arial" w:hAnsi="Arial" w:cs="Arial"/>
          <w:b/>
          <w:bCs/>
          <w:noProof/>
          <w:lang w:eastAsia="en-GB"/>
        </w:rPr>
        <w:drawing>
          <wp:anchor distT="0" distB="0" distL="114300" distR="114300" simplePos="0" relativeHeight="251661312" behindDoc="0" locked="0" layoutInCell="1" allowOverlap="1" wp14:anchorId="42A4CAE0" wp14:editId="4707D801">
            <wp:simplePos x="0" y="0"/>
            <wp:positionH relativeFrom="margin">
              <wp:posOffset>2804160</wp:posOffset>
            </wp:positionH>
            <wp:positionV relativeFrom="paragraph">
              <wp:posOffset>65405</wp:posOffset>
            </wp:positionV>
            <wp:extent cx="2838450" cy="2713990"/>
            <wp:effectExtent l="0" t="0" r="0" b="0"/>
            <wp:wrapSquare wrapText="bothSides"/>
            <wp:docPr id="5" name="Picture 5" descr="Z:\Resources\Images\RDI seasons\W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Resources\Images\RDI seasons\Winter.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151" b="4260"/>
                    <a:stretch/>
                  </pic:blipFill>
                  <pic:spPr bwMode="auto">
                    <a:xfrm>
                      <a:off x="0" y="0"/>
                      <a:ext cx="2838450" cy="2713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55CD" w:rsidRPr="002E3FF5">
        <w:rPr>
          <w:rFonts w:ascii="Arial" w:hAnsi="Arial" w:cs="Arial"/>
          <w:sz w:val="24"/>
          <w:szCs w:val="24"/>
        </w:rPr>
        <w:t xml:space="preserve">As a </w:t>
      </w:r>
      <w:r w:rsidR="009F1FCA" w:rsidRPr="002E3FF5">
        <w:rPr>
          <w:rFonts w:ascii="Arial" w:hAnsi="Arial" w:cs="Arial"/>
          <w:sz w:val="24"/>
          <w:szCs w:val="24"/>
        </w:rPr>
        <w:t>recognised leader in the research landscape, The Newcastle upon Tyne Hospitals NHS Foundation Trust</w:t>
      </w:r>
      <w:r w:rsidR="001055CD" w:rsidRPr="002E3FF5">
        <w:rPr>
          <w:rFonts w:ascii="Arial" w:hAnsi="Arial" w:cs="Arial"/>
          <w:sz w:val="24"/>
          <w:szCs w:val="24"/>
        </w:rPr>
        <w:t xml:space="preserve"> </w:t>
      </w:r>
      <w:r w:rsidR="009F1FCA" w:rsidRPr="002E3FF5">
        <w:rPr>
          <w:rFonts w:ascii="Arial" w:hAnsi="Arial" w:cs="Arial"/>
          <w:sz w:val="24"/>
          <w:szCs w:val="24"/>
        </w:rPr>
        <w:t xml:space="preserve">is committed to enabling </w:t>
      </w:r>
      <w:r w:rsidR="00D52E0A" w:rsidRPr="002E3FF5">
        <w:rPr>
          <w:rFonts w:ascii="Arial" w:hAnsi="Arial" w:cs="Arial"/>
          <w:sz w:val="24"/>
          <w:szCs w:val="24"/>
        </w:rPr>
        <w:t>our</w:t>
      </w:r>
      <w:r w:rsidR="009F1FCA" w:rsidRPr="002E3FF5">
        <w:rPr>
          <w:rFonts w:ascii="Arial" w:hAnsi="Arial" w:cs="Arial"/>
          <w:sz w:val="24"/>
          <w:szCs w:val="24"/>
        </w:rPr>
        <w:t xml:space="preserve"> Nurses, Midwives and Allied Health Professionals (NMAHPs) </w:t>
      </w:r>
      <w:r w:rsidR="001055CD" w:rsidRPr="002E3FF5">
        <w:rPr>
          <w:rFonts w:ascii="Arial" w:hAnsi="Arial" w:cs="Arial"/>
          <w:sz w:val="24"/>
          <w:szCs w:val="24"/>
        </w:rPr>
        <w:t>to develop</w:t>
      </w:r>
      <w:r w:rsidR="00D52E0A" w:rsidRPr="002E3FF5">
        <w:rPr>
          <w:rFonts w:ascii="Arial" w:hAnsi="Arial" w:cs="Arial"/>
          <w:sz w:val="24"/>
          <w:szCs w:val="24"/>
        </w:rPr>
        <w:t xml:space="preserve"> and lead</w:t>
      </w:r>
      <w:r w:rsidR="001055CD" w:rsidRPr="002E3FF5">
        <w:rPr>
          <w:rFonts w:ascii="Arial" w:hAnsi="Arial" w:cs="Arial"/>
          <w:sz w:val="24"/>
          <w:szCs w:val="24"/>
        </w:rPr>
        <w:t xml:space="preserve"> innovative, world-class care and treatment</w:t>
      </w:r>
      <w:r w:rsidR="00B262FC" w:rsidRPr="002E3FF5">
        <w:rPr>
          <w:rFonts w:ascii="Arial" w:hAnsi="Arial" w:cs="Arial"/>
          <w:sz w:val="24"/>
          <w:szCs w:val="24"/>
        </w:rPr>
        <w:t>,</w:t>
      </w:r>
      <w:r w:rsidR="001055CD" w:rsidRPr="002E3FF5">
        <w:rPr>
          <w:rFonts w:ascii="Arial" w:hAnsi="Arial" w:cs="Arial"/>
          <w:sz w:val="24"/>
          <w:szCs w:val="24"/>
        </w:rPr>
        <w:t xml:space="preserve"> to</w:t>
      </w:r>
      <w:r w:rsidR="00D52E0A" w:rsidRPr="002E3FF5">
        <w:rPr>
          <w:rFonts w:ascii="Arial" w:hAnsi="Arial" w:cs="Arial"/>
          <w:sz w:val="24"/>
          <w:szCs w:val="24"/>
        </w:rPr>
        <w:t xml:space="preserve"> improve prevention, </w:t>
      </w:r>
      <w:r w:rsidR="00843B7A" w:rsidRPr="002E3FF5">
        <w:rPr>
          <w:rFonts w:ascii="Arial" w:hAnsi="Arial" w:cs="Arial"/>
          <w:sz w:val="24"/>
          <w:szCs w:val="24"/>
        </w:rPr>
        <w:t>diagnosis,</w:t>
      </w:r>
      <w:r w:rsidR="00D52E0A" w:rsidRPr="002E3FF5">
        <w:rPr>
          <w:rFonts w:ascii="Arial" w:hAnsi="Arial" w:cs="Arial"/>
          <w:sz w:val="24"/>
          <w:szCs w:val="24"/>
        </w:rPr>
        <w:t xml:space="preserve"> and treatment outcomes for our people.</w:t>
      </w:r>
    </w:p>
    <w:p w14:paraId="59676EB7" w14:textId="14DFA880" w:rsidR="00587EBD" w:rsidRDefault="00B262FC" w:rsidP="000C659F">
      <w:pPr>
        <w:spacing w:line="276" w:lineRule="auto"/>
        <w:rPr>
          <w:rFonts w:ascii="Arial" w:hAnsi="Arial" w:cs="Arial"/>
          <w:sz w:val="24"/>
          <w:szCs w:val="24"/>
        </w:rPr>
      </w:pPr>
      <w:r w:rsidRPr="002E3FF5">
        <w:rPr>
          <w:rFonts w:ascii="Arial" w:hAnsi="Arial" w:cs="Arial"/>
          <w:sz w:val="24"/>
          <w:szCs w:val="24"/>
        </w:rPr>
        <w:t xml:space="preserve">Research capacity and capability building is a key priority in our overarching </w:t>
      </w:r>
      <w:hyperlink r:id="rId9" w:history="1">
        <w:r w:rsidRPr="00257B63">
          <w:rPr>
            <w:rStyle w:val="Hyperlink"/>
            <w:rFonts w:ascii="Arial" w:hAnsi="Arial" w:cs="Arial"/>
            <w:b/>
            <w:bCs/>
            <w:sz w:val="24"/>
            <w:szCs w:val="24"/>
          </w:rPr>
          <w:t xml:space="preserve">Trust </w:t>
        </w:r>
        <w:r w:rsidR="002F258D" w:rsidRPr="00257B63">
          <w:rPr>
            <w:rStyle w:val="Hyperlink"/>
            <w:rFonts w:ascii="Arial" w:hAnsi="Arial" w:cs="Arial"/>
            <w:b/>
            <w:bCs/>
            <w:sz w:val="24"/>
            <w:szCs w:val="24"/>
          </w:rPr>
          <w:t>S</w:t>
        </w:r>
        <w:r w:rsidRPr="00257B63">
          <w:rPr>
            <w:rStyle w:val="Hyperlink"/>
            <w:rFonts w:ascii="Arial" w:hAnsi="Arial" w:cs="Arial"/>
            <w:b/>
            <w:bCs/>
            <w:sz w:val="24"/>
            <w:szCs w:val="24"/>
          </w:rPr>
          <w:t>trategy</w:t>
        </w:r>
      </w:hyperlink>
      <w:r w:rsidRPr="002E3FF5">
        <w:rPr>
          <w:rFonts w:ascii="Arial" w:hAnsi="Arial" w:cs="Arial"/>
          <w:sz w:val="24"/>
          <w:szCs w:val="24"/>
        </w:rPr>
        <w:t xml:space="preserve"> with Pioneering </w:t>
      </w:r>
      <w:r w:rsidR="00840946" w:rsidRPr="002E3FF5">
        <w:rPr>
          <w:rFonts w:ascii="Arial" w:hAnsi="Arial" w:cs="Arial"/>
          <w:sz w:val="24"/>
          <w:szCs w:val="24"/>
        </w:rPr>
        <w:t xml:space="preserve">- Ensuring that we are at the forefront of health innovation and research - </w:t>
      </w:r>
      <w:r w:rsidRPr="002E3FF5">
        <w:rPr>
          <w:rFonts w:ascii="Arial" w:hAnsi="Arial" w:cs="Arial"/>
          <w:sz w:val="24"/>
          <w:szCs w:val="24"/>
        </w:rPr>
        <w:t>as a key element</w:t>
      </w:r>
      <w:r w:rsidR="00840946" w:rsidRPr="002E3FF5">
        <w:rPr>
          <w:rFonts w:ascii="Arial" w:hAnsi="Arial" w:cs="Arial"/>
          <w:sz w:val="24"/>
          <w:szCs w:val="24"/>
        </w:rPr>
        <w:t>. W</w:t>
      </w:r>
      <w:r w:rsidRPr="002E3FF5">
        <w:rPr>
          <w:rFonts w:ascii="Arial" w:hAnsi="Arial" w:cs="Arial"/>
          <w:sz w:val="24"/>
          <w:szCs w:val="24"/>
        </w:rPr>
        <w:t xml:space="preserve">e </w:t>
      </w:r>
      <w:r w:rsidR="002F258D" w:rsidRPr="002E3FF5">
        <w:rPr>
          <w:rFonts w:ascii="Arial" w:hAnsi="Arial" w:cs="Arial"/>
          <w:sz w:val="24"/>
          <w:szCs w:val="24"/>
        </w:rPr>
        <w:t>have a</w:t>
      </w:r>
      <w:r w:rsidRPr="002E3FF5">
        <w:rPr>
          <w:rFonts w:ascii="Arial" w:hAnsi="Arial" w:cs="Arial"/>
          <w:sz w:val="24"/>
          <w:szCs w:val="24"/>
        </w:rPr>
        <w:t xml:space="preserve"> dedicated research priority in our </w:t>
      </w:r>
      <w:hyperlink r:id="rId10" w:history="1">
        <w:r w:rsidRPr="00257B63">
          <w:rPr>
            <w:rStyle w:val="Hyperlink"/>
            <w:rFonts w:ascii="Arial" w:hAnsi="Arial" w:cs="Arial"/>
            <w:b/>
            <w:bCs/>
            <w:sz w:val="24"/>
            <w:szCs w:val="24"/>
          </w:rPr>
          <w:t xml:space="preserve">NMAHP </w:t>
        </w:r>
        <w:r w:rsidR="002F258D" w:rsidRPr="00257B63">
          <w:rPr>
            <w:rStyle w:val="Hyperlink"/>
            <w:rFonts w:ascii="Arial" w:hAnsi="Arial" w:cs="Arial"/>
            <w:b/>
            <w:bCs/>
            <w:sz w:val="24"/>
            <w:szCs w:val="24"/>
          </w:rPr>
          <w:t>S</w:t>
        </w:r>
        <w:r w:rsidRPr="00257B63">
          <w:rPr>
            <w:rStyle w:val="Hyperlink"/>
            <w:rFonts w:ascii="Arial" w:hAnsi="Arial" w:cs="Arial"/>
            <w:b/>
            <w:bCs/>
            <w:sz w:val="24"/>
            <w:szCs w:val="24"/>
          </w:rPr>
          <w:t>trategy</w:t>
        </w:r>
      </w:hyperlink>
      <w:r w:rsidR="002F258D" w:rsidRPr="002E3FF5">
        <w:rPr>
          <w:rFonts w:ascii="Arial" w:hAnsi="Arial" w:cs="Arial"/>
          <w:sz w:val="24"/>
          <w:szCs w:val="24"/>
        </w:rPr>
        <w:t xml:space="preserve">. A key workstream within this is to strengthen our research capacity through innovative research related training and development opportunities, </w:t>
      </w:r>
      <w:r w:rsidR="00823E01" w:rsidRPr="002E3FF5">
        <w:rPr>
          <w:rFonts w:ascii="Arial" w:hAnsi="Arial" w:cs="Arial"/>
          <w:sz w:val="24"/>
          <w:szCs w:val="24"/>
        </w:rPr>
        <w:t>via</w:t>
      </w:r>
      <w:r w:rsidR="002F258D" w:rsidRPr="002E3FF5">
        <w:rPr>
          <w:rFonts w:ascii="Arial" w:hAnsi="Arial" w:cs="Arial"/>
          <w:sz w:val="24"/>
          <w:szCs w:val="24"/>
        </w:rPr>
        <w:t xml:space="preserve"> internally led programmes and partnership</w:t>
      </w:r>
      <w:r w:rsidR="00823E01" w:rsidRPr="002E3FF5">
        <w:rPr>
          <w:rFonts w:ascii="Arial" w:hAnsi="Arial" w:cs="Arial"/>
          <w:sz w:val="24"/>
          <w:szCs w:val="24"/>
        </w:rPr>
        <w:t>s</w:t>
      </w:r>
      <w:r w:rsidR="002F258D" w:rsidRPr="002E3FF5">
        <w:rPr>
          <w:rFonts w:ascii="Arial" w:hAnsi="Arial" w:cs="Arial"/>
          <w:sz w:val="24"/>
          <w:szCs w:val="24"/>
        </w:rPr>
        <w:t xml:space="preserve"> with Higher Education Institutions. </w:t>
      </w:r>
    </w:p>
    <w:p w14:paraId="700F4442" w14:textId="322EC178" w:rsidR="00D52E0A" w:rsidRPr="002E3FF5" w:rsidRDefault="00843B7A" w:rsidP="000C659F">
      <w:pPr>
        <w:spacing w:line="276" w:lineRule="auto"/>
        <w:rPr>
          <w:rFonts w:ascii="Arial" w:hAnsi="Arial" w:cs="Arial"/>
          <w:sz w:val="24"/>
          <w:szCs w:val="24"/>
        </w:rPr>
      </w:pPr>
      <w:r>
        <w:rPr>
          <w:rFonts w:ascii="Arial" w:hAnsi="Arial" w:cs="Arial"/>
          <w:sz w:val="24"/>
          <w:szCs w:val="24"/>
        </w:rPr>
        <w:t>Finally, our</w:t>
      </w:r>
      <w:r w:rsidR="002F258D" w:rsidRPr="002E3FF5">
        <w:rPr>
          <w:rFonts w:ascii="Arial" w:hAnsi="Arial" w:cs="Arial"/>
          <w:sz w:val="24"/>
          <w:szCs w:val="24"/>
        </w:rPr>
        <w:t xml:space="preserve"> </w:t>
      </w:r>
      <w:hyperlink r:id="rId11" w:history="1">
        <w:r w:rsidR="002F258D" w:rsidRPr="00257B63">
          <w:rPr>
            <w:rStyle w:val="Hyperlink"/>
            <w:rFonts w:ascii="Arial" w:hAnsi="Arial" w:cs="Arial"/>
            <w:b/>
            <w:bCs/>
            <w:sz w:val="24"/>
            <w:szCs w:val="24"/>
          </w:rPr>
          <w:t>Trust’s Research Strategy</w:t>
        </w:r>
      </w:hyperlink>
      <w:r w:rsidR="002F258D" w:rsidRPr="002E3FF5">
        <w:rPr>
          <w:rFonts w:ascii="Arial" w:hAnsi="Arial" w:cs="Arial"/>
          <w:sz w:val="24"/>
          <w:szCs w:val="24"/>
        </w:rPr>
        <w:t xml:space="preserve"> commits to </w:t>
      </w:r>
      <w:r w:rsidR="00144B8F" w:rsidRPr="002E3FF5">
        <w:rPr>
          <w:rFonts w:ascii="Arial" w:hAnsi="Arial" w:cs="Arial"/>
          <w:sz w:val="24"/>
          <w:szCs w:val="24"/>
        </w:rPr>
        <w:t>actively pursue and progress opportunities for integrating research within clinical teams and therefore, within clinical care, and to ensure</w:t>
      </w:r>
      <w:r w:rsidR="00823E01" w:rsidRPr="002E3FF5">
        <w:rPr>
          <w:rFonts w:ascii="Arial" w:hAnsi="Arial" w:cs="Arial"/>
          <w:sz w:val="24"/>
          <w:szCs w:val="24"/>
        </w:rPr>
        <w:t xml:space="preserve"> a</w:t>
      </w:r>
      <w:r w:rsidR="00144B8F" w:rsidRPr="002E3FF5">
        <w:rPr>
          <w:rFonts w:ascii="Arial" w:hAnsi="Arial" w:cs="Arial"/>
          <w:sz w:val="24"/>
          <w:szCs w:val="24"/>
        </w:rPr>
        <w:t>ll researchers are afforded time to progress their research</w:t>
      </w:r>
      <w:r w:rsidR="00823E01" w:rsidRPr="002E3FF5">
        <w:rPr>
          <w:rFonts w:ascii="Arial" w:hAnsi="Arial" w:cs="Arial"/>
          <w:sz w:val="24"/>
          <w:szCs w:val="24"/>
        </w:rPr>
        <w:t>.</w:t>
      </w:r>
    </w:p>
    <w:p w14:paraId="14BA99C1" w14:textId="77777777" w:rsidR="00125FB6" w:rsidRDefault="00144B8F" w:rsidP="000C659F">
      <w:pPr>
        <w:spacing w:line="276" w:lineRule="auto"/>
        <w:rPr>
          <w:rFonts w:ascii="Arial" w:hAnsi="Arial" w:cs="Arial"/>
          <w:sz w:val="24"/>
          <w:szCs w:val="24"/>
        </w:rPr>
      </w:pPr>
      <w:r w:rsidRPr="002E3FF5">
        <w:rPr>
          <w:rFonts w:ascii="Arial" w:hAnsi="Arial" w:cs="Arial"/>
          <w:sz w:val="24"/>
          <w:szCs w:val="24"/>
        </w:rPr>
        <w:t xml:space="preserve">Our </w:t>
      </w:r>
      <w:r w:rsidR="001055CD" w:rsidRPr="002E3FF5">
        <w:rPr>
          <w:rFonts w:ascii="Arial" w:hAnsi="Arial" w:cs="Arial"/>
          <w:sz w:val="24"/>
          <w:szCs w:val="24"/>
        </w:rPr>
        <w:t>NMAHP professions</w:t>
      </w:r>
      <w:r w:rsidRPr="002E3FF5">
        <w:rPr>
          <w:rFonts w:ascii="Arial" w:hAnsi="Arial" w:cs="Arial"/>
          <w:sz w:val="24"/>
          <w:szCs w:val="24"/>
        </w:rPr>
        <w:t xml:space="preserve"> </w:t>
      </w:r>
      <w:r w:rsidR="001055CD" w:rsidRPr="002E3FF5">
        <w:rPr>
          <w:rFonts w:ascii="Arial" w:hAnsi="Arial" w:cs="Arial"/>
          <w:sz w:val="24"/>
          <w:szCs w:val="24"/>
        </w:rPr>
        <w:t xml:space="preserve">connect across </w:t>
      </w:r>
      <w:r w:rsidRPr="002E3FF5">
        <w:rPr>
          <w:rFonts w:ascii="Arial" w:hAnsi="Arial" w:cs="Arial"/>
          <w:sz w:val="24"/>
          <w:szCs w:val="24"/>
        </w:rPr>
        <w:t xml:space="preserve">multiple </w:t>
      </w:r>
      <w:r w:rsidR="001055CD" w:rsidRPr="002E3FF5">
        <w:rPr>
          <w:rFonts w:ascii="Arial" w:hAnsi="Arial" w:cs="Arial"/>
          <w:sz w:val="24"/>
          <w:szCs w:val="24"/>
        </w:rPr>
        <w:t>boundaries</w:t>
      </w:r>
      <w:r w:rsidR="00D52E0A" w:rsidRPr="002E3FF5">
        <w:rPr>
          <w:rFonts w:ascii="Arial" w:hAnsi="Arial" w:cs="Arial"/>
          <w:sz w:val="24"/>
          <w:szCs w:val="24"/>
        </w:rPr>
        <w:t xml:space="preserve"> and work closely with patients and service users within broad multidisciplinary teams. They are well positioned to identify and lead research that </w:t>
      </w:r>
      <w:r w:rsidR="00823E01" w:rsidRPr="002E3FF5">
        <w:rPr>
          <w:rFonts w:ascii="Arial" w:hAnsi="Arial" w:cs="Arial"/>
          <w:sz w:val="24"/>
          <w:szCs w:val="24"/>
        </w:rPr>
        <w:t>makes a</w:t>
      </w:r>
      <w:r w:rsidR="00D52E0A" w:rsidRPr="002E3FF5">
        <w:rPr>
          <w:rFonts w:ascii="Arial" w:hAnsi="Arial" w:cs="Arial"/>
          <w:sz w:val="24"/>
          <w:szCs w:val="24"/>
        </w:rPr>
        <w:t xml:space="preserve"> significant impact and </w:t>
      </w:r>
      <w:r w:rsidR="00B259F9" w:rsidRPr="002E3FF5">
        <w:rPr>
          <w:rFonts w:ascii="Arial" w:hAnsi="Arial" w:cs="Arial"/>
          <w:sz w:val="24"/>
          <w:szCs w:val="24"/>
        </w:rPr>
        <w:t xml:space="preserve">drives </w:t>
      </w:r>
      <w:r w:rsidR="00D52E0A" w:rsidRPr="002E3FF5">
        <w:rPr>
          <w:rFonts w:ascii="Arial" w:hAnsi="Arial" w:cs="Arial"/>
          <w:sz w:val="24"/>
          <w:szCs w:val="24"/>
        </w:rPr>
        <w:t>positive outcomes.</w:t>
      </w:r>
    </w:p>
    <w:p w14:paraId="55A94BAA" w14:textId="77777777" w:rsidR="00A81F21" w:rsidRPr="00587EBD" w:rsidRDefault="00A81F21" w:rsidP="000C659F">
      <w:pPr>
        <w:spacing w:line="276" w:lineRule="auto"/>
        <w:rPr>
          <w:rFonts w:ascii="Arial" w:hAnsi="Arial" w:cs="Arial"/>
          <w:sz w:val="24"/>
          <w:szCs w:val="24"/>
        </w:rPr>
      </w:pPr>
    </w:p>
    <w:p w14:paraId="5AC8AEB2" w14:textId="77777777" w:rsidR="00587EBD" w:rsidRPr="00F03892" w:rsidRDefault="00587EBD" w:rsidP="00F03892">
      <w:pPr>
        <w:pStyle w:val="ListParagraph"/>
        <w:numPr>
          <w:ilvl w:val="0"/>
          <w:numId w:val="31"/>
        </w:numPr>
        <w:spacing w:line="276" w:lineRule="auto"/>
        <w:ind w:hanging="720"/>
        <w:rPr>
          <w:rFonts w:ascii="Arial" w:hAnsi="Arial" w:cs="Arial"/>
          <w:b/>
          <w:bCs/>
          <w:sz w:val="28"/>
          <w:szCs w:val="28"/>
          <w:lang w:val="en-US"/>
        </w:rPr>
      </w:pPr>
      <w:r w:rsidRPr="00F03892">
        <w:rPr>
          <w:rFonts w:ascii="Arial" w:hAnsi="Arial" w:cs="Arial"/>
          <w:b/>
          <w:bCs/>
          <w:sz w:val="28"/>
          <w:szCs w:val="28"/>
          <w:lang w:val="en-US"/>
        </w:rPr>
        <w:t>What is a Doctoral Fellowship and what does the funding provide?</w:t>
      </w:r>
    </w:p>
    <w:p w14:paraId="5FE2B8C1" w14:textId="0AEFE71F" w:rsidR="00587EBD" w:rsidRPr="00F03892" w:rsidRDefault="00587EBD" w:rsidP="006555CC">
      <w:pPr>
        <w:pStyle w:val="ListParagraph"/>
        <w:numPr>
          <w:ilvl w:val="0"/>
          <w:numId w:val="32"/>
        </w:numPr>
        <w:ind w:left="1560" w:hanging="437"/>
        <w:rPr>
          <w:rFonts w:ascii="Arial" w:hAnsi="Arial" w:cs="Arial"/>
          <w:sz w:val="24"/>
          <w:szCs w:val="24"/>
          <w:lang w:val="en-US"/>
        </w:rPr>
      </w:pPr>
      <w:r w:rsidRPr="00F03892">
        <w:rPr>
          <w:rFonts w:ascii="Arial" w:hAnsi="Arial" w:cs="Arial"/>
          <w:sz w:val="24"/>
          <w:szCs w:val="24"/>
          <w:lang w:val="en-US"/>
        </w:rPr>
        <w:t xml:space="preserve">The Doctoral fellowship will enable an individual Nurse, Midwife or AHP to undertake a Doctoral research programme with an identified University. The fellowship is </w:t>
      </w:r>
      <w:r w:rsidR="007B3F04" w:rsidRPr="00F03892">
        <w:rPr>
          <w:rFonts w:ascii="Arial" w:hAnsi="Arial" w:cs="Arial"/>
          <w:sz w:val="24"/>
          <w:szCs w:val="24"/>
          <w:lang w:val="en-US"/>
        </w:rPr>
        <w:t>part-time</w:t>
      </w:r>
      <w:r w:rsidRPr="00F03892">
        <w:rPr>
          <w:rFonts w:ascii="Arial" w:hAnsi="Arial" w:cs="Arial"/>
          <w:sz w:val="24"/>
          <w:szCs w:val="24"/>
          <w:lang w:val="en-US"/>
        </w:rPr>
        <w:t xml:space="preserve"> and designed to enable the individual to remain present and visible within the clinical department, whilst undertaking the research programme alongside.</w:t>
      </w:r>
    </w:p>
    <w:p w14:paraId="17D6B901" w14:textId="77777777" w:rsidR="00587EBD" w:rsidRDefault="00587EBD" w:rsidP="006555CC">
      <w:pPr>
        <w:ind w:left="1560"/>
        <w:rPr>
          <w:rFonts w:ascii="Arial" w:hAnsi="Arial" w:cs="Arial"/>
          <w:sz w:val="24"/>
          <w:szCs w:val="24"/>
        </w:rPr>
      </w:pPr>
      <w:r w:rsidRPr="005528FB">
        <w:rPr>
          <w:rFonts w:ascii="Arial" w:hAnsi="Arial" w:cs="Arial"/>
          <w:sz w:val="24"/>
          <w:szCs w:val="24"/>
        </w:rPr>
        <w:lastRenderedPageBreak/>
        <w:t>The award will fund backfill up to 0.5 WTE of salary and associated tuition fees for the duration of the programme (maximum 6 years). The fellowship will also fund up to £5k project costs, to be discussed and agreed.</w:t>
      </w:r>
    </w:p>
    <w:p w14:paraId="23841CA1" w14:textId="77777777" w:rsidR="00A81F21" w:rsidRPr="005528FB" w:rsidRDefault="00A81F21" w:rsidP="00587EBD">
      <w:pPr>
        <w:rPr>
          <w:rFonts w:ascii="Arial" w:hAnsi="Arial" w:cs="Arial"/>
          <w:sz w:val="24"/>
          <w:szCs w:val="24"/>
        </w:rPr>
      </w:pPr>
    </w:p>
    <w:p w14:paraId="1E4B07FC" w14:textId="77777777" w:rsidR="00587EBD" w:rsidRPr="00F03892" w:rsidRDefault="00587EBD" w:rsidP="00F03892">
      <w:pPr>
        <w:pStyle w:val="ListParagraph"/>
        <w:numPr>
          <w:ilvl w:val="0"/>
          <w:numId w:val="31"/>
        </w:numPr>
        <w:spacing w:line="276" w:lineRule="auto"/>
        <w:ind w:hanging="720"/>
        <w:rPr>
          <w:rFonts w:ascii="Arial" w:hAnsi="Arial" w:cs="Arial"/>
          <w:b/>
          <w:bCs/>
          <w:sz w:val="28"/>
          <w:szCs w:val="28"/>
          <w:lang w:val="en-US"/>
        </w:rPr>
      </w:pPr>
      <w:r w:rsidRPr="00F03892">
        <w:rPr>
          <w:rFonts w:ascii="Arial" w:hAnsi="Arial" w:cs="Arial"/>
          <w:b/>
          <w:bCs/>
          <w:sz w:val="28"/>
          <w:szCs w:val="28"/>
          <w:lang w:val="en-US"/>
        </w:rPr>
        <w:t>Who is eligible to apply?</w:t>
      </w:r>
    </w:p>
    <w:p w14:paraId="3F7E0A91" w14:textId="0FA1B8D4" w:rsidR="00587EBD" w:rsidRPr="00F03892" w:rsidRDefault="00587EBD" w:rsidP="00F03892">
      <w:pPr>
        <w:pStyle w:val="ListParagraph"/>
        <w:numPr>
          <w:ilvl w:val="0"/>
          <w:numId w:val="33"/>
        </w:numPr>
        <w:spacing w:line="276" w:lineRule="auto"/>
        <w:ind w:left="1560" w:hanging="426"/>
        <w:rPr>
          <w:rFonts w:ascii="Arial" w:hAnsi="Arial" w:cs="Arial"/>
          <w:sz w:val="24"/>
          <w:szCs w:val="24"/>
        </w:rPr>
      </w:pPr>
      <w:r w:rsidRPr="00F03892">
        <w:rPr>
          <w:rFonts w:ascii="Arial" w:hAnsi="Arial" w:cs="Arial"/>
          <w:sz w:val="24"/>
          <w:szCs w:val="24"/>
          <w:lang w:val="en-US"/>
        </w:rPr>
        <w:t>Applications are invited from</w:t>
      </w:r>
      <w:r w:rsidRPr="00F03892">
        <w:rPr>
          <w:rFonts w:ascii="Arial" w:hAnsi="Arial" w:cs="Arial"/>
          <w:b/>
          <w:bCs/>
          <w:sz w:val="24"/>
          <w:szCs w:val="24"/>
          <w:lang w:val="en-US"/>
        </w:rPr>
        <w:t xml:space="preserve"> </w:t>
      </w:r>
      <w:r w:rsidRPr="00F03892">
        <w:rPr>
          <w:rFonts w:ascii="Arial" w:hAnsi="Arial" w:cs="Arial"/>
          <w:sz w:val="24"/>
          <w:szCs w:val="24"/>
          <w:lang w:val="en-US"/>
        </w:rPr>
        <w:t xml:space="preserve">registered Nurse, Midwife or Allied Health Professionals between Band 5 – 8a </w:t>
      </w:r>
      <w:r w:rsidRPr="00F03892">
        <w:rPr>
          <w:rFonts w:ascii="Arial" w:hAnsi="Arial" w:cs="Arial"/>
          <w:sz w:val="24"/>
          <w:szCs w:val="24"/>
        </w:rPr>
        <w:t xml:space="preserve">as identified via NHS England here: </w:t>
      </w:r>
      <w:hyperlink r:id="rId12" w:history="1">
        <w:r w:rsidRPr="00F03892">
          <w:rPr>
            <w:rStyle w:val="Hyperlink"/>
            <w:rFonts w:ascii="Arial" w:hAnsi="Arial" w:cs="Arial"/>
            <w:sz w:val="24"/>
            <w:szCs w:val="24"/>
          </w:rPr>
          <w:t>https://www.england.nhs.uk/ahp/role/</w:t>
        </w:r>
      </w:hyperlink>
    </w:p>
    <w:p w14:paraId="7317B91E" w14:textId="77777777" w:rsidR="00587EBD" w:rsidRPr="00587EBD" w:rsidRDefault="00587EBD" w:rsidP="00F03892">
      <w:pPr>
        <w:contextualSpacing/>
        <w:rPr>
          <w:rFonts w:ascii="Arial" w:eastAsia="Calibri" w:hAnsi="Arial" w:cs="Arial"/>
          <w:sz w:val="24"/>
          <w:szCs w:val="24"/>
        </w:rPr>
      </w:pPr>
    </w:p>
    <w:p w14:paraId="7025ACD5" w14:textId="77777777" w:rsidR="00587EBD" w:rsidRPr="00F03892" w:rsidRDefault="00587EBD" w:rsidP="00F03892">
      <w:pPr>
        <w:pStyle w:val="ListParagraph"/>
        <w:numPr>
          <w:ilvl w:val="0"/>
          <w:numId w:val="31"/>
        </w:numPr>
        <w:ind w:hanging="720"/>
        <w:rPr>
          <w:rFonts w:ascii="Arial" w:eastAsia="Calibri" w:hAnsi="Arial" w:cs="Arial"/>
          <w:b/>
          <w:bCs/>
          <w:sz w:val="28"/>
          <w:szCs w:val="28"/>
        </w:rPr>
      </w:pPr>
      <w:r w:rsidRPr="00F03892">
        <w:rPr>
          <w:rFonts w:ascii="Arial" w:eastAsia="Calibri" w:hAnsi="Arial" w:cs="Arial"/>
          <w:b/>
          <w:bCs/>
          <w:sz w:val="28"/>
          <w:szCs w:val="28"/>
        </w:rPr>
        <w:t xml:space="preserve">Within the project plan, there is a word limit along with recommended headings – do you have to use these headings? </w:t>
      </w:r>
    </w:p>
    <w:p w14:paraId="706447CF" w14:textId="5E0DB1AF" w:rsidR="00587EBD" w:rsidRPr="00F03892" w:rsidRDefault="00587EBD" w:rsidP="00F03892">
      <w:pPr>
        <w:pStyle w:val="ListParagraph"/>
        <w:numPr>
          <w:ilvl w:val="0"/>
          <w:numId w:val="34"/>
        </w:numPr>
        <w:rPr>
          <w:rFonts w:ascii="Arial" w:eastAsia="Calibri" w:hAnsi="Arial" w:cs="Arial"/>
          <w:sz w:val="24"/>
          <w:szCs w:val="24"/>
        </w:rPr>
      </w:pPr>
      <w:r w:rsidRPr="00F03892">
        <w:rPr>
          <w:rFonts w:ascii="Arial" w:eastAsia="Calibri" w:hAnsi="Arial" w:cs="Arial"/>
          <w:sz w:val="24"/>
          <w:szCs w:val="24"/>
        </w:rPr>
        <w:t>The headings are for guidance only. If these headings do not fit with your project, then please use the most appropriate headings for your project</w:t>
      </w:r>
    </w:p>
    <w:p w14:paraId="5223C7B6" w14:textId="77777777" w:rsidR="00587EBD" w:rsidRPr="00587EBD" w:rsidRDefault="00587EBD" w:rsidP="00F03892">
      <w:pPr>
        <w:ind w:left="1440"/>
        <w:contextualSpacing/>
        <w:rPr>
          <w:rFonts w:ascii="Arial" w:eastAsia="Calibri" w:hAnsi="Arial" w:cs="Arial"/>
          <w:sz w:val="24"/>
          <w:szCs w:val="24"/>
        </w:rPr>
      </w:pPr>
    </w:p>
    <w:p w14:paraId="41B1602B" w14:textId="02C64FD0" w:rsidR="00587EBD" w:rsidRPr="00F03892" w:rsidRDefault="00587EBD" w:rsidP="00F03892">
      <w:pPr>
        <w:pStyle w:val="ListParagraph"/>
        <w:numPr>
          <w:ilvl w:val="0"/>
          <w:numId w:val="31"/>
        </w:numPr>
        <w:ind w:hanging="720"/>
        <w:rPr>
          <w:rFonts w:ascii="Arial" w:eastAsia="Calibri" w:hAnsi="Arial" w:cs="Arial"/>
          <w:b/>
          <w:sz w:val="28"/>
          <w:szCs w:val="28"/>
        </w:rPr>
      </w:pPr>
      <w:r w:rsidRPr="00F03892">
        <w:rPr>
          <w:rFonts w:ascii="Arial" w:eastAsia="Calibri" w:hAnsi="Arial" w:cs="Arial"/>
          <w:b/>
          <w:sz w:val="28"/>
          <w:szCs w:val="28"/>
        </w:rPr>
        <w:t xml:space="preserve">If I have commenced a </w:t>
      </w:r>
      <w:r w:rsidR="007B3F04">
        <w:rPr>
          <w:rFonts w:ascii="Arial" w:eastAsia="Calibri" w:hAnsi="Arial" w:cs="Arial"/>
          <w:b/>
          <w:sz w:val="28"/>
          <w:szCs w:val="28"/>
        </w:rPr>
        <w:t>Doctoral programme</w:t>
      </w:r>
      <w:r w:rsidR="007B3F04" w:rsidRPr="00F03892">
        <w:rPr>
          <w:rFonts w:ascii="Arial" w:eastAsia="Calibri" w:hAnsi="Arial" w:cs="Arial"/>
          <w:b/>
          <w:sz w:val="28"/>
          <w:szCs w:val="28"/>
        </w:rPr>
        <w:t xml:space="preserve"> </w:t>
      </w:r>
      <w:r w:rsidRPr="00F03892">
        <w:rPr>
          <w:rFonts w:ascii="Arial" w:eastAsia="Calibri" w:hAnsi="Arial" w:cs="Arial"/>
          <w:b/>
          <w:sz w:val="28"/>
          <w:szCs w:val="28"/>
        </w:rPr>
        <w:t>already, can I apply to support the final years of my programme</w:t>
      </w:r>
      <w:r w:rsidR="001D2741" w:rsidRPr="00F03892">
        <w:rPr>
          <w:rFonts w:ascii="Arial" w:eastAsia="Calibri" w:hAnsi="Arial" w:cs="Arial"/>
          <w:b/>
          <w:sz w:val="28"/>
          <w:szCs w:val="28"/>
        </w:rPr>
        <w:t>?</w:t>
      </w:r>
    </w:p>
    <w:p w14:paraId="4CC31D4C" w14:textId="4B50F9EB" w:rsidR="00587EBD" w:rsidRPr="00F03892" w:rsidRDefault="00587EBD" w:rsidP="00F03892">
      <w:pPr>
        <w:pStyle w:val="ListParagraph"/>
        <w:numPr>
          <w:ilvl w:val="0"/>
          <w:numId w:val="35"/>
        </w:numPr>
        <w:rPr>
          <w:rFonts w:ascii="Arial" w:eastAsia="Calibri" w:hAnsi="Arial" w:cs="Arial"/>
          <w:sz w:val="24"/>
          <w:szCs w:val="24"/>
        </w:rPr>
      </w:pPr>
      <w:r w:rsidRPr="00F03892">
        <w:rPr>
          <w:rFonts w:ascii="Arial" w:eastAsia="Calibri" w:hAnsi="Arial" w:cs="Arial"/>
          <w:sz w:val="24"/>
          <w:szCs w:val="24"/>
        </w:rPr>
        <w:t>To be eligible to apply, you should not have already commenced a Doctoral programme.</w:t>
      </w:r>
    </w:p>
    <w:p w14:paraId="7447D7FB" w14:textId="77777777" w:rsidR="00587EBD" w:rsidRPr="00587EBD" w:rsidRDefault="00587EBD" w:rsidP="00F03892">
      <w:pPr>
        <w:ind w:left="1440"/>
        <w:contextualSpacing/>
        <w:rPr>
          <w:rFonts w:ascii="Arial" w:eastAsia="Calibri" w:hAnsi="Arial" w:cs="Arial"/>
          <w:sz w:val="24"/>
          <w:szCs w:val="24"/>
        </w:rPr>
      </w:pPr>
    </w:p>
    <w:p w14:paraId="03359D31" w14:textId="77777777" w:rsidR="00587EBD" w:rsidRPr="00F03892" w:rsidRDefault="001D2741" w:rsidP="00F03892">
      <w:pPr>
        <w:pStyle w:val="ListParagraph"/>
        <w:numPr>
          <w:ilvl w:val="0"/>
          <w:numId w:val="31"/>
        </w:numPr>
        <w:ind w:hanging="720"/>
        <w:rPr>
          <w:rFonts w:ascii="Arial" w:eastAsia="Calibri" w:hAnsi="Arial" w:cs="Arial"/>
          <w:b/>
          <w:sz w:val="28"/>
          <w:szCs w:val="28"/>
        </w:rPr>
      </w:pPr>
      <w:r w:rsidRPr="00F03892">
        <w:rPr>
          <w:rFonts w:ascii="Arial" w:eastAsia="Calibri" w:hAnsi="Arial" w:cs="Arial"/>
          <w:b/>
          <w:sz w:val="28"/>
          <w:szCs w:val="28"/>
        </w:rPr>
        <w:t xml:space="preserve">There is an extra award of </w:t>
      </w:r>
      <w:r w:rsidR="00587EBD" w:rsidRPr="00F03892">
        <w:rPr>
          <w:rFonts w:ascii="Arial" w:eastAsia="Calibri" w:hAnsi="Arial" w:cs="Arial"/>
          <w:b/>
          <w:sz w:val="28"/>
          <w:szCs w:val="28"/>
        </w:rPr>
        <w:t>£5k for research costs – is it appropriate to include specific training?</w:t>
      </w:r>
    </w:p>
    <w:p w14:paraId="3ADC0E95" w14:textId="176FE1F2" w:rsidR="00587EBD" w:rsidRPr="00F03892" w:rsidRDefault="00587EBD" w:rsidP="00F03892">
      <w:pPr>
        <w:pStyle w:val="ListParagraph"/>
        <w:numPr>
          <w:ilvl w:val="0"/>
          <w:numId w:val="36"/>
        </w:numPr>
        <w:rPr>
          <w:rFonts w:ascii="Arial" w:eastAsia="Calibri" w:hAnsi="Arial" w:cs="Arial"/>
          <w:sz w:val="24"/>
          <w:szCs w:val="24"/>
        </w:rPr>
      </w:pPr>
      <w:r w:rsidRPr="00F03892">
        <w:rPr>
          <w:rFonts w:ascii="Arial" w:eastAsia="Calibri" w:hAnsi="Arial" w:cs="Arial"/>
          <w:sz w:val="24"/>
          <w:szCs w:val="24"/>
        </w:rPr>
        <w:t xml:space="preserve">It is reasonable to include anything you think is required. If there are other options to apply for funding for other activities this should be looked at where possible. </w:t>
      </w:r>
    </w:p>
    <w:p w14:paraId="2728434C" w14:textId="77777777" w:rsidR="00587EBD" w:rsidRPr="00587EBD" w:rsidRDefault="00587EBD" w:rsidP="00F03892">
      <w:pPr>
        <w:ind w:left="1440"/>
        <w:contextualSpacing/>
        <w:rPr>
          <w:rFonts w:ascii="Arial" w:eastAsia="Calibri" w:hAnsi="Arial" w:cs="Arial"/>
          <w:sz w:val="24"/>
          <w:szCs w:val="24"/>
        </w:rPr>
      </w:pPr>
    </w:p>
    <w:p w14:paraId="553A7A0D" w14:textId="77777777" w:rsidR="00587EBD" w:rsidRPr="00587EBD" w:rsidRDefault="00587EBD" w:rsidP="00F03892">
      <w:pPr>
        <w:ind w:left="1440"/>
        <w:contextualSpacing/>
        <w:rPr>
          <w:rFonts w:ascii="Arial" w:eastAsia="Calibri" w:hAnsi="Arial" w:cs="Arial"/>
          <w:sz w:val="24"/>
          <w:szCs w:val="24"/>
        </w:rPr>
      </w:pPr>
    </w:p>
    <w:p w14:paraId="3F69303F" w14:textId="0AD5BFB7" w:rsidR="00587EBD" w:rsidRPr="00F03892" w:rsidRDefault="00587EBD" w:rsidP="00F03892">
      <w:pPr>
        <w:pStyle w:val="ListParagraph"/>
        <w:numPr>
          <w:ilvl w:val="0"/>
          <w:numId w:val="31"/>
        </w:numPr>
        <w:ind w:hanging="720"/>
        <w:rPr>
          <w:rFonts w:ascii="Arial" w:eastAsia="Calibri" w:hAnsi="Arial" w:cs="Arial"/>
          <w:b/>
          <w:sz w:val="28"/>
          <w:szCs w:val="28"/>
        </w:rPr>
      </w:pPr>
      <w:r w:rsidRPr="00F03892">
        <w:rPr>
          <w:rFonts w:ascii="Arial" w:eastAsia="Calibri" w:hAnsi="Arial" w:cs="Arial"/>
          <w:b/>
          <w:sz w:val="28"/>
          <w:szCs w:val="28"/>
        </w:rPr>
        <w:t xml:space="preserve">There have been previous issues with </w:t>
      </w:r>
      <w:r w:rsidR="00926938">
        <w:rPr>
          <w:rFonts w:ascii="Arial" w:eastAsia="Calibri" w:hAnsi="Arial" w:cs="Arial"/>
          <w:b/>
          <w:sz w:val="28"/>
          <w:szCs w:val="28"/>
        </w:rPr>
        <w:t xml:space="preserve">the </w:t>
      </w:r>
      <w:r w:rsidRPr="00F03892">
        <w:rPr>
          <w:rFonts w:ascii="Arial" w:eastAsia="Calibri" w:hAnsi="Arial" w:cs="Arial"/>
          <w:b/>
          <w:sz w:val="28"/>
          <w:szCs w:val="28"/>
        </w:rPr>
        <w:t>N</w:t>
      </w:r>
      <w:r w:rsidR="00926938">
        <w:rPr>
          <w:rFonts w:ascii="Arial" w:eastAsia="Calibri" w:hAnsi="Arial" w:cs="Arial"/>
          <w:b/>
          <w:sz w:val="28"/>
          <w:szCs w:val="28"/>
        </w:rPr>
        <w:t xml:space="preserve">ewcastle </w:t>
      </w:r>
      <w:r w:rsidRPr="00F03892">
        <w:rPr>
          <w:rFonts w:ascii="Arial" w:eastAsia="Calibri" w:hAnsi="Arial" w:cs="Arial"/>
          <w:b/>
          <w:sz w:val="28"/>
          <w:szCs w:val="28"/>
        </w:rPr>
        <w:t>J</w:t>
      </w:r>
      <w:r w:rsidR="00926938">
        <w:rPr>
          <w:rFonts w:ascii="Arial" w:eastAsia="Calibri" w:hAnsi="Arial" w:cs="Arial"/>
          <w:b/>
          <w:sz w:val="28"/>
          <w:szCs w:val="28"/>
        </w:rPr>
        <w:t xml:space="preserve">oint </w:t>
      </w:r>
      <w:r w:rsidRPr="00F03892">
        <w:rPr>
          <w:rFonts w:ascii="Arial" w:eastAsia="Calibri" w:hAnsi="Arial" w:cs="Arial"/>
          <w:b/>
          <w:sz w:val="28"/>
          <w:szCs w:val="28"/>
        </w:rPr>
        <w:t>R</w:t>
      </w:r>
      <w:r w:rsidR="00926938">
        <w:rPr>
          <w:rFonts w:ascii="Arial" w:eastAsia="Calibri" w:hAnsi="Arial" w:cs="Arial"/>
          <w:b/>
          <w:sz w:val="28"/>
          <w:szCs w:val="28"/>
        </w:rPr>
        <w:t xml:space="preserve">esearch </w:t>
      </w:r>
      <w:r w:rsidRPr="00F03892">
        <w:rPr>
          <w:rFonts w:ascii="Arial" w:eastAsia="Calibri" w:hAnsi="Arial" w:cs="Arial"/>
          <w:b/>
          <w:sz w:val="28"/>
          <w:szCs w:val="28"/>
        </w:rPr>
        <w:t>O</w:t>
      </w:r>
      <w:r w:rsidR="00926938">
        <w:rPr>
          <w:rFonts w:ascii="Arial" w:eastAsia="Calibri" w:hAnsi="Arial" w:cs="Arial"/>
          <w:b/>
          <w:sz w:val="28"/>
          <w:szCs w:val="28"/>
        </w:rPr>
        <w:t>ffice (NJRO)</w:t>
      </w:r>
      <w:r w:rsidRPr="00F03892">
        <w:rPr>
          <w:rFonts w:ascii="Arial" w:eastAsia="Calibri" w:hAnsi="Arial" w:cs="Arial"/>
          <w:b/>
          <w:sz w:val="28"/>
          <w:szCs w:val="28"/>
        </w:rPr>
        <w:t xml:space="preserve"> regarding </w:t>
      </w:r>
      <w:r w:rsidR="00926938">
        <w:rPr>
          <w:rFonts w:ascii="Arial" w:eastAsia="Calibri" w:hAnsi="Arial" w:cs="Arial"/>
          <w:b/>
          <w:sz w:val="28"/>
          <w:szCs w:val="28"/>
        </w:rPr>
        <w:t xml:space="preserve">sponsorship and </w:t>
      </w:r>
      <w:r w:rsidRPr="00F03892">
        <w:rPr>
          <w:rFonts w:ascii="Arial" w:eastAsia="Calibri" w:hAnsi="Arial" w:cs="Arial"/>
          <w:b/>
          <w:sz w:val="28"/>
          <w:szCs w:val="28"/>
        </w:rPr>
        <w:t xml:space="preserve">set up fees, is there any agreement in place with the NJRO </w:t>
      </w:r>
      <w:proofErr w:type="gramStart"/>
      <w:r w:rsidRPr="00F03892">
        <w:rPr>
          <w:rFonts w:ascii="Arial" w:eastAsia="Calibri" w:hAnsi="Arial" w:cs="Arial"/>
          <w:b/>
          <w:sz w:val="28"/>
          <w:szCs w:val="28"/>
        </w:rPr>
        <w:t>in regard to</w:t>
      </w:r>
      <w:proofErr w:type="gramEnd"/>
      <w:r w:rsidRPr="00F03892">
        <w:rPr>
          <w:rFonts w:ascii="Arial" w:eastAsia="Calibri" w:hAnsi="Arial" w:cs="Arial"/>
          <w:b/>
          <w:sz w:val="28"/>
          <w:szCs w:val="28"/>
        </w:rPr>
        <w:t xml:space="preserve"> this?</w:t>
      </w:r>
    </w:p>
    <w:p w14:paraId="01477A23" w14:textId="4DF53BF1" w:rsidR="00587EBD" w:rsidRDefault="00926938" w:rsidP="00F03892">
      <w:pPr>
        <w:pStyle w:val="ListParagraph"/>
        <w:numPr>
          <w:ilvl w:val="0"/>
          <w:numId w:val="38"/>
        </w:numPr>
        <w:rPr>
          <w:rFonts w:ascii="Arial" w:eastAsia="Calibri" w:hAnsi="Arial" w:cs="Arial"/>
          <w:sz w:val="24"/>
          <w:szCs w:val="24"/>
        </w:rPr>
      </w:pPr>
      <w:r>
        <w:rPr>
          <w:rFonts w:ascii="Arial" w:eastAsia="Calibri" w:hAnsi="Arial" w:cs="Arial"/>
          <w:sz w:val="24"/>
          <w:szCs w:val="24"/>
        </w:rPr>
        <w:t xml:space="preserve">We are piloting a process for covering sponsorship and set up fees for this final award. This will not impact on the project pot of £5k and will not impact on the award, so the successful individual will not be impacted by this internal work. </w:t>
      </w:r>
    </w:p>
    <w:p w14:paraId="23878C46" w14:textId="77777777" w:rsidR="00F03892" w:rsidRPr="00F03892" w:rsidRDefault="00F03892" w:rsidP="00F03892">
      <w:pPr>
        <w:pStyle w:val="ListParagraph"/>
        <w:ind w:left="1440"/>
        <w:rPr>
          <w:rFonts w:ascii="Arial" w:eastAsia="Calibri" w:hAnsi="Arial" w:cs="Arial"/>
          <w:sz w:val="24"/>
          <w:szCs w:val="24"/>
        </w:rPr>
      </w:pPr>
    </w:p>
    <w:p w14:paraId="2E254444" w14:textId="77777777" w:rsidR="00587EBD" w:rsidRPr="00F03892" w:rsidRDefault="00587EBD" w:rsidP="00F03892">
      <w:pPr>
        <w:pStyle w:val="ListParagraph"/>
        <w:numPr>
          <w:ilvl w:val="0"/>
          <w:numId w:val="31"/>
        </w:numPr>
        <w:ind w:hanging="578"/>
        <w:rPr>
          <w:rFonts w:ascii="Arial" w:eastAsia="Calibri" w:hAnsi="Arial" w:cs="Arial"/>
          <w:b/>
          <w:sz w:val="28"/>
          <w:szCs w:val="28"/>
        </w:rPr>
      </w:pPr>
      <w:r w:rsidRPr="00F03892">
        <w:rPr>
          <w:rFonts w:ascii="Arial" w:eastAsia="Calibri" w:hAnsi="Arial" w:cs="Arial"/>
          <w:b/>
          <w:sz w:val="28"/>
          <w:szCs w:val="28"/>
        </w:rPr>
        <w:lastRenderedPageBreak/>
        <w:t>Within the application there are no formal costings included at this stage, do we need this?</w:t>
      </w:r>
    </w:p>
    <w:p w14:paraId="5844B9BD" w14:textId="0C42B2DF" w:rsidR="00587EBD" w:rsidRPr="00926938" w:rsidRDefault="00926938" w:rsidP="00926938">
      <w:pPr>
        <w:ind w:left="360"/>
        <w:contextualSpacing/>
        <w:rPr>
          <w:rFonts w:ascii="Arial" w:eastAsia="Calibri" w:hAnsi="Arial" w:cs="Arial"/>
          <w:sz w:val="24"/>
          <w:szCs w:val="24"/>
        </w:rPr>
      </w:pPr>
      <w:r>
        <w:rPr>
          <w:rFonts w:ascii="Arial" w:eastAsia="Calibri" w:hAnsi="Arial" w:cs="Arial"/>
          <w:sz w:val="24"/>
          <w:szCs w:val="24"/>
        </w:rPr>
        <w:t xml:space="preserve">a. </w:t>
      </w:r>
      <w:r w:rsidR="00587EBD" w:rsidRPr="00926938">
        <w:rPr>
          <w:rFonts w:ascii="Arial" w:eastAsia="Calibri" w:hAnsi="Arial" w:cs="Arial"/>
          <w:sz w:val="24"/>
          <w:szCs w:val="24"/>
        </w:rPr>
        <w:t xml:space="preserve">There is a small project costs spread sheet if helpful to plan what the £5k might be spent on. </w:t>
      </w:r>
      <w:r w:rsidRPr="00926938">
        <w:rPr>
          <w:rFonts w:ascii="Arial" w:eastAsia="Calibri" w:hAnsi="Arial" w:cs="Arial"/>
          <w:sz w:val="24"/>
          <w:szCs w:val="24"/>
        </w:rPr>
        <w:t xml:space="preserve">We would encourage applicants to engage with the NJRO for support with any project costings (maximum £5k) and other advice/support around </w:t>
      </w:r>
      <w:r>
        <w:rPr>
          <w:rFonts w:ascii="Arial" w:eastAsia="Calibri" w:hAnsi="Arial" w:cs="Arial"/>
          <w:sz w:val="24"/>
          <w:szCs w:val="24"/>
        </w:rPr>
        <w:t xml:space="preserve">potential </w:t>
      </w:r>
      <w:r w:rsidRPr="00926938">
        <w:rPr>
          <w:rFonts w:ascii="Arial" w:eastAsia="Calibri" w:hAnsi="Arial" w:cs="Arial"/>
          <w:sz w:val="24"/>
          <w:szCs w:val="24"/>
        </w:rPr>
        <w:t xml:space="preserve">sponsorship and set up. </w:t>
      </w:r>
      <w:r>
        <w:rPr>
          <w:rFonts w:ascii="Arial" w:eastAsia="Calibri" w:hAnsi="Arial" w:cs="Arial"/>
          <w:sz w:val="24"/>
          <w:szCs w:val="24"/>
        </w:rPr>
        <w:t>To start the process, you will</w:t>
      </w:r>
      <w:r w:rsidRPr="00926938">
        <w:rPr>
          <w:rFonts w:ascii="Arial" w:eastAsia="Calibri" w:hAnsi="Arial" w:cs="Arial"/>
          <w:sz w:val="24"/>
          <w:szCs w:val="24"/>
        </w:rPr>
        <w:t xml:space="preserve"> need to submit a Project Initiation Form (PIF)</w:t>
      </w:r>
      <w:r>
        <w:rPr>
          <w:rFonts w:ascii="Arial" w:eastAsia="Calibri" w:hAnsi="Arial" w:cs="Arial"/>
          <w:sz w:val="24"/>
          <w:szCs w:val="24"/>
        </w:rPr>
        <w:t xml:space="preserve"> via </w:t>
      </w:r>
      <w:hyperlink r:id="rId13" w:history="1">
        <w:r w:rsidRPr="00257B63">
          <w:rPr>
            <w:rStyle w:val="Hyperlink"/>
            <w:rFonts w:ascii="Arial" w:eastAsia="Calibri" w:hAnsi="Arial" w:cs="Arial"/>
            <w:sz w:val="24"/>
            <w:szCs w:val="24"/>
          </w:rPr>
          <w:t>this link</w:t>
        </w:r>
      </w:hyperlink>
      <w:r>
        <w:rPr>
          <w:rFonts w:ascii="Arial" w:eastAsia="Calibri" w:hAnsi="Arial" w:cs="Arial"/>
          <w:sz w:val="24"/>
          <w:szCs w:val="24"/>
        </w:rPr>
        <w:t>.</w:t>
      </w:r>
    </w:p>
    <w:p w14:paraId="5F9664DF" w14:textId="77777777" w:rsidR="00587EBD" w:rsidRDefault="00587EBD" w:rsidP="00F03892">
      <w:pPr>
        <w:pStyle w:val="ListParagraph"/>
        <w:numPr>
          <w:ilvl w:val="0"/>
          <w:numId w:val="31"/>
        </w:numPr>
        <w:ind w:hanging="720"/>
        <w:rPr>
          <w:rFonts w:ascii="Arial" w:eastAsia="Calibri" w:hAnsi="Arial" w:cs="Arial"/>
          <w:b/>
          <w:sz w:val="28"/>
          <w:szCs w:val="28"/>
        </w:rPr>
      </w:pPr>
      <w:r w:rsidRPr="00F03892">
        <w:rPr>
          <w:rFonts w:ascii="Arial" w:eastAsia="Calibri" w:hAnsi="Arial" w:cs="Arial"/>
          <w:b/>
          <w:sz w:val="28"/>
          <w:szCs w:val="28"/>
        </w:rPr>
        <w:t>Will there be another doctoral call?</w:t>
      </w:r>
    </w:p>
    <w:p w14:paraId="3428ED11" w14:textId="3016FB95" w:rsidR="007B3F04" w:rsidRPr="007B3F04" w:rsidRDefault="007B3F04" w:rsidP="00257B63">
      <w:pPr>
        <w:pStyle w:val="ListParagraph"/>
        <w:numPr>
          <w:ilvl w:val="0"/>
          <w:numId w:val="40"/>
        </w:numPr>
        <w:rPr>
          <w:rFonts w:ascii="Arial" w:eastAsia="Calibri" w:hAnsi="Arial" w:cs="Arial"/>
          <w:sz w:val="24"/>
          <w:szCs w:val="24"/>
        </w:rPr>
      </w:pPr>
      <w:r w:rsidRPr="007B3F04">
        <w:rPr>
          <w:rFonts w:ascii="Arial" w:eastAsia="Calibri" w:hAnsi="Arial" w:cs="Arial"/>
          <w:sz w:val="24"/>
          <w:szCs w:val="24"/>
        </w:rPr>
        <w:t>No. This will be the final doctoral award under the charitably funded Researcher Development Institute.</w:t>
      </w:r>
    </w:p>
    <w:p w14:paraId="563DEEF6" w14:textId="77777777" w:rsidR="007B3F04" w:rsidRPr="00F03892" w:rsidRDefault="007B3F04" w:rsidP="00257B63">
      <w:pPr>
        <w:pStyle w:val="ListParagraph"/>
        <w:rPr>
          <w:rFonts w:ascii="Arial" w:eastAsia="Calibri" w:hAnsi="Arial" w:cs="Arial"/>
          <w:b/>
          <w:sz w:val="28"/>
          <w:szCs w:val="28"/>
        </w:rPr>
      </w:pPr>
    </w:p>
    <w:p w14:paraId="21333C3A" w14:textId="77777777" w:rsidR="00587EBD" w:rsidRPr="00F03892" w:rsidRDefault="00587EBD" w:rsidP="00F03892">
      <w:pPr>
        <w:pStyle w:val="ListParagraph"/>
        <w:numPr>
          <w:ilvl w:val="0"/>
          <w:numId w:val="31"/>
        </w:numPr>
        <w:ind w:hanging="720"/>
        <w:rPr>
          <w:rFonts w:ascii="Arial" w:eastAsia="Calibri" w:hAnsi="Arial" w:cs="Arial"/>
          <w:b/>
          <w:sz w:val="28"/>
          <w:szCs w:val="28"/>
        </w:rPr>
      </w:pPr>
      <w:r w:rsidRPr="00F03892">
        <w:rPr>
          <w:rFonts w:ascii="Arial" w:eastAsia="Calibri" w:hAnsi="Arial" w:cs="Arial"/>
          <w:b/>
          <w:sz w:val="28"/>
          <w:szCs w:val="28"/>
        </w:rPr>
        <w:t>When will the interviews be?</w:t>
      </w:r>
    </w:p>
    <w:p w14:paraId="459A43CD" w14:textId="67D49725" w:rsidR="00587EBD" w:rsidRPr="006555CC" w:rsidRDefault="00587EBD" w:rsidP="006555CC">
      <w:pPr>
        <w:pStyle w:val="ListParagraph"/>
        <w:numPr>
          <w:ilvl w:val="0"/>
          <w:numId w:val="41"/>
        </w:numPr>
        <w:ind w:left="1560" w:hanging="426"/>
        <w:rPr>
          <w:rFonts w:ascii="Arial" w:eastAsia="Calibri" w:hAnsi="Arial" w:cs="Arial"/>
          <w:sz w:val="24"/>
          <w:szCs w:val="24"/>
        </w:rPr>
      </w:pPr>
      <w:r w:rsidRPr="006555CC">
        <w:rPr>
          <w:rFonts w:ascii="Arial" w:eastAsia="Calibri" w:hAnsi="Arial" w:cs="Arial"/>
          <w:sz w:val="24"/>
          <w:szCs w:val="24"/>
        </w:rPr>
        <w:t>All the details are within the call, for further details plea</w:t>
      </w:r>
      <w:r w:rsidR="00EB551F" w:rsidRPr="006555CC">
        <w:rPr>
          <w:rFonts w:ascii="Arial" w:eastAsia="Calibri" w:hAnsi="Arial" w:cs="Arial"/>
          <w:sz w:val="24"/>
          <w:szCs w:val="24"/>
        </w:rPr>
        <w:t xml:space="preserve">se contact the team via the </w:t>
      </w:r>
      <w:hyperlink r:id="rId14" w:history="1">
        <w:r w:rsidR="00EB551F" w:rsidRPr="006555CC">
          <w:rPr>
            <w:rStyle w:val="Hyperlink"/>
            <w:rFonts w:ascii="Arial" w:eastAsia="Calibri" w:hAnsi="Arial" w:cs="Arial"/>
            <w:sz w:val="24"/>
            <w:szCs w:val="24"/>
          </w:rPr>
          <w:t>nuth.NMAHPResearch@nhs.net</w:t>
        </w:r>
      </w:hyperlink>
      <w:r w:rsidR="00EB551F" w:rsidRPr="006555CC">
        <w:rPr>
          <w:rFonts w:ascii="Arial" w:eastAsia="Calibri" w:hAnsi="Arial" w:cs="Arial"/>
          <w:sz w:val="24"/>
          <w:szCs w:val="24"/>
        </w:rPr>
        <w:t xml:space="preserve"> </w:t>
      </w:r>
      <w:r w:rsidRPr="006555CC">
        <w:rPr>
          <w:rFonts w:ascii="Arial" w:eastAsia="Calibri" w:hAnsi="Arial" w:cs="Arial"/>
          <w:sz w:val="24"/>
          <w:szCs w:val="24"/>
        </w:rPr>
        <w:t>email address.</w:t>
      </w:r>
    </w:p>
    <w:p w14:paraId="4A27FB4B" w14:textId="77777777" w:rsidR="00EB551F" w:rsidRPr="00EB551F" w:rsidRDefault="00EB551F" w:rsidP="00F03892">
      <w:pPr>
        <w:pStyle w:val="ListParagraph"/>
        <w:ind w:left="360"/>
        <w:rPr>
          <w:rFonts w:ascii="Arial" w:eastAsia="Calibri" w:hAnsi="Arial" w:cs="Arial"/>
          <w:sz w:val="24"/>
          <w:szCs w:val="24"/>
        </w:rPr>
      </w:pPr>
    </w:p>
    <w:p w14:paraId="7AE054B1" w14:textId="6A262656" w:rsidR="00EB551F" w:rsidRPr="00F03892" w:rsidRDefault="00587EBD" w:rsidP="00F03892">
      <w:pPr>
        <w:pStyle w:val="ListParagraph"/>
        <w:numPr>
          <w:ilvl w:val="0"/>
          <w:numId w:val="31"/>
        </w:numPr>
        <w:ind w:hanging="720"/>
        <w:rPr>
          <w:rFonts w:ascii="Arial" w:eastAsia="Calibri" w:hAnsi="Arial" w:cs="Arial"/>
          <w:b/>
          <w:sz w:val="24"/>
          <w:szCs w:val="24"/>
        </w:rPr>
      </w:pPr>
      <w:r w:rsidRPr="00F03892">
        <w:rPr>
          <w:rFonts w:ascii="Arial" w:eastAsia="Calibri" w:hAnsi="Arial" w:cs="Arial"/>
          <w:b/>
          <w:sz w:val="28"/>
          <w:szCs w:val="28"/>
        </w:rPr>
        <w:t xml:space="preserve">There is no mention of a </w:t>
      </w:r>
      <w:r w:rsidR="00EB551F" w:rsidRPr="00F03892">
        <w:rPr>
          <w:rFonts w:ascii="Arial" w:eastAsia="Calibri" w:hAnsi="Arial" w:cs="Arial"/>
          <w:b/>
          <w:sz w:val="28"/>
          <w:szCs w:val="28"/>
        </w:rPr>
        <w:t xml:space="preserve">bonding agreement, will this </w:t>
      </w:r>
      <w:r w:rsidR="006555CC" w:rsidRPr="00F03892">
        <w:rPr>
          <w:rFonts w:ascii="Arial" w:eastAsia="Calibri" w:hAnsi="Arial" w:cs="Arial"/>
          <w:b/>
          <w:sz w:val="28"/>
          <w:szCs w:val="28"/>
        </w:rPr>
        <w:t>be in</w:t>
      </w:r>
      <w:r w:rsidRPr="00F03892">
        <w:rPr>
          <w:rFonts w:ascii="Arial" w:eastAsia="Calibri" w:hAnsi="Arial" w:cs="Arial"/>
          <w:b/>
          <w:sz w:val="28"/>
          <w:szCs w:val="28"/>
        </w:rPr>
        <w:t xml:space="preserve"> place?</w:t>
      </w:r>
    </w:p>
    <w:p w14:paraId="0B1E1273" w14:textId="4F56BFA3" w:rsidR="00587EBD" w:rsidRPr="006555CC" w:rsidRDefault="00587EBD" w:rsidP="006555CC">
      <w:pPr>
        <w:pStyle w:val="ListParagraph"/>
        <w:numPr>
          <w:ilvl w:val="0"/>
          <w:numId w:val="42"/>
        </w:numPr>
        <w:rPr>
          <w:rFonts w:ascii="Arial" w:eastAsia="Calibri" w:hAnsi="Arial" w:cs="Arial"/>
          <w:sz w:val="24"/>
          <w:szCs w:val="24"/>
        </w:rPr>
      </w:pPr>
      <w:r w:rsidRPr="006555CC">
        <w:rPr>
          <w:rFonts w:ascii="Arial" w:eastAsia="Calibri" w:hAnsi="Arial" w:cs="Arial"/>
          <w:sz w:val="24"/>
          <w:szCs w:val="24"/>
        </w:rPr>
        <w:t xml:space="preserve">We would hope the successful candidates will choose to continue to develop their clinical academic careers within the trust due to the significant support being offered, however, there are no formal bonding arrangements regarding RDI fellowships. This is in line with the refreshed study leave policy. </w:t>
      </w:r>
    </w:p>
    <w:p w14:paraId="1BB67AE7" w14:textId="77777777" w:rsidR="00EB551F" w:rsidRPr="00EB551F" w:rsidRDefault="00EB551F" w:rsidP="006555CC">
      <w:pPr>
        <w:pStyle w:val="ListParagraph"/>
        <w:ind w:left="357"/>
        <w:rPr>
          <w:rFonts w:ascii="Arial" w:eastAsia="Calibri" w:hAnsi="Arial" w:cs="Arial"/>
          <w:sz w:val="24"/>
          <w:szCs w:val="24"/>
        </w:rPr>
      </w:pPr>
    </w:p>
    <w:p w14:paraId="4295C171" w14:textId="77777777" w:rsidR="00EB551F" w:rsidRPr="00F03892" w:rsidRDefault="00587EBD" w:rsidP="00F03892">
      <w:pPr>
        <w:pStyle w:val="ListParagraph"/>
        <w:numPr>
          <w:ilvl w:val="0"/>
          <w:numId w:val="31"/>
        </w:numPr>
        <w:ind w:hanging="720"/>
        <w:rPr>
          <w:rFonts w:ascii="Arial" w:eastAsia="Calibri" w:hAnsi="Arial" w:cs="Arial"/>
          <w:b/>
          <w:sz w:val="24"/>
          <w:szCs w:val="24"/>
        </w:rPr>
      </w:pPr>
      <w:r w:rsidRPr="00F03892">
        <w:rPr>
          <w:rFonts w:ascii="Arial" w:eastAsia="Calibri" w:hAnsi="Arial" w:cs="Arial"/>
          <w:b/>
          <w:sz w:val="28"/>
          <w:szCs w:val="28"/>
        </w:rPr>
        <w:t>If we need to seek fees/funding to support our project will this be seen as a ‘risk’ if that funding is not secured over the course of the fellowship?</w:t>
      </w:r>
    </w:p>
    <w:p w14:paraId="062AD782" w14:textId="599890D0" w:rsidR="00587EBD" w:rsidRPr="006555CC" w:rsidRDefault="00587EBD" w:rsidP="006555CC">
      <w:pPr>
        <w:pStyle w:val="ListParagraph"/>
        <w:numPr>
          <w:ilvl w:val="0"/>
          <w:numId w:val="43"/>
        </w:numPr>
        <w:rPr>
          <w:rFonts w:ascii="Arial" w:eastAsia="Calibri" w:hAnsi="Arial" w:cs="Arial"/>
          <w:sz w:val="24"/>
          <w:szCs w:val="24"/>
        </w:rPr>
      </w:pPr>
      <w:r w:rsidRPr="006555CC">
        <w:rPr>
          <w:rFonts w:ascii="Arial" w:eastAsia="Calibri" w:hAnsi="Arial" w:cs="Arial"/>
          <w:sz w:val="24"/>
          <w:szCs w:val="24"/>
        </w:rPr>
        <w:t xml:space="preserve">The panel would look at the whole project, along with funding/ fees, and costs and would be assessed on a case-by-case basis. These monies are to support the development of the researcher and help build research capacity so individuals may need to think about their project and what is realistic/achievable/fundable within the limits of the funding available. </w:t>
      </w:r>
    </w:p>
    <w:p w14:paraId="349A4655" w14:textId="77777777" w:rsidR="00587EBD" w:rsidRPr="00587EBD" w:rsidRDefault="00587EBD" w:rsidP="00F03892">
      <w:pPr>
        <w:rPr>
          <w:rFonts w:ascii="Arial" w:eastAsia="Calibri" w:hAnsi="Arial" w:cs="Arial"/>
          <w:sz w:val="24"/>
          <w:szCs w:val="24"/>
        </w:rPr>
      </w:pPr>
    </w:p>
    <w:p w14:paraId="01B732FF" w14:textId="77777777" w:rsidR="00BA17AF" w:rsidRPr="002E3FF5" w:rsidRDefault="00BA17AF" w:rsidP="00F03892">
      <w:pPr>
        <w:rPr>
          <w:rFonts w:ascii="Arial" w:hAnsi="Arial" w:cs="Arial"/>
          <w:sz w:val="24"/>
          <w:szCs w:val="24"/>
          <w:lang w:val="en-US"/>
        </w:rPr>
      </w:pPr>
    </w:p>
    <w:sectPr w:rsidR="00BA17AF" w:rsidRPr="002E3FF5">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91CA6" w14:textId="77777777" w:rsidR="009217E0" w:rsidRDefault="009217E0" w:rsidP="00D36AEB">
      <w:pPr>
        <w:spacing w:after="0" w:line="240" w:lineRule="auto"/>
      </w:pPr>
      <w:r>
        <w:separator/>
      </w:r>
    </w:p>
  </w:endnote>
  <w:endnote w:type="continuationSeparator" w:id="0">
    <w:p w14:paraId="2A23D27E" w14:textId="77777777" w:rsidR="009217E0" w:rsidRDefault="009217E0" w:rsidP="00D36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587779"/>
      <w:docPartObj>
        <w:docPartGallery w:val="Page Numbers (Bottom of Page)"/>
        <w:docPartUnique/>
      </w:docPartObj>
    </w:sdtPr>
    <w:sdtEndPr/>
    <w:sdtContent>
      <w:sdt>
        <w:sdtPr>
          <w:id w:val="1728636285"/>
          <w:docPartObj>
            <w:docPartGallery w:val="Page Numbers (Top of Page)"/>
            <w:docPartUnique/>
          </w:docPartObj>
        </w:sdtPr>
        <w:sdtEndPr/>
        <w:sdtContent>
          <w:p w14:paraId="31E2DEFD" w14:textId="568754EA" w:rsidR="006567AC" w:rsidRDefault="006567A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A55B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A55B9">
              <w:rPr>
                <w:b/>
                <w:bCs/>
                <w:noProof/>
              </w:rPr>
              <w:t>3</w:t>
            </w:r>
            <w:r>
              <w:rPr>
                <w:b/>
                <w:bCs/>
                <w:sz w:val="24"/>
                <w:szCs w:val="24"/>
              </w:rPr>
              <w:fldChar w:fldCharType="end"/>
            </w:r>
          </w:p>
        </w:sdtContent>
      </w:sdt>
    </w:sdtContent>
  </w:sdt>
  <w:p w14:paraId="679158AA" w14:textId="77777777" w:rsidR="00D36AEB" w:rsidRPr="00D36AEB" w:rsidRDefault="00D36AEB">
    <w:pPr>
      <w:pStyle w:val="Footer"/>
      <w:rPr>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A5977" w14:textId="77777777" w:rsidR="009217E0" w:rsidRDefault="009217E0" w:rsidP="00D36AEB">
      <w:pPr>
        <w:spacing w:after="0" w:line="240" w:lineRule="auto"/>
      </w:pPr>
      <w:r>
        <w:separator/>
      </w:r>
    </w:p>
  </w:footnote>
  <w:footnote w:type="continuationSeparator" w:id="0">
    <w:p w14:paraId="417CB8EE" w14:textId="77777777" w:rsidR="009217E0" w:rsidRDefault="009217E0" w:rsidP="00D36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34FE" w14:textId="77777777" w:rsidR="000D5DE0" w:rsidRDefault="009F1FCA" w:rsidP="009F1FCA">
    <w:pPr>
      <w:pStyle w:val="Header"/>
    </w:pPr>
    <w:r>
      <w:rPr>
        <w:noProof/>
        <w:lang w:eastAsia="en-GB"/>
      </w:rPr>
      <w:drawing>
        <wp:anchor distT="0" distB="0" distL="114300" distR="114300" simplePos="0" relativeHeight="251659264" behindDoc="0" locked="1" layoutInCell="1" allowOverlap="1" wp14:anchorId="2FEADE1F" wp14:editId="60581451">
          <wp:simplePos x="0" y="0"/>
          <wp:positionH relativeFrom="page">
            <wp:align>left</wp:align>
          </wp:positionH>
          <wp:positionV relativeFrom="page">
            <wp:align>top</wp:align>
          </wp:positionV>
          <wp:extent cx="3106420" cy="942975"/>
          <wp:effectExtent l="0" t="0" r="0" b="9525"/>
          <wp:wrapTopAndBottom/>
          <wp:docPr id="2" name="Picture 2"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3106420" cy="942975"/>
                  </a:xfrm>
                  <a:prstGeom prst="rect">
                    <a:avLst/>
                  </a:prstGeom>
                </pic:spPr>
              </pic:pic>
            </a:graphicData>
          </a:graphic>
          <wp14:sizeRelH relativeFrom="margin">
            <wp14:pctWidth>0</wp14:pctWidth>
          </wp14:sizeRelH>
          <wp14:sizeRelV relativeFrom="margin">
            <wp14:pctHeight>0</wp14:pctHeight>
          </wp14:sizeRelV>
        </wp:anchor>
      </w:drawing>
    </w:r>
    <w:r w:rsidR="00EA3C1C">
      <w:rPr>
        <w:noProof/>
        <w:lang w:eastAsia="en-GB"/>
      </w:rPr>
      <w:drawing>
        <wp:anchor distT="0" distB="0" distL="114300" distR="114300" simplePos="0" relativeHeight="251658240" behindDoc="0" locked="1" layoutInCell="1" allowOverlap="0" wp14:anchorId="2E104516" wp14:editId="413738C8">
          <wp:simplePos x="0" y="0"/>
          <wp:positionH relativeFrom="page">
            <wp:align>right</wp:align>
          </wp:positionH>
          <wp:positionV relativeFrom="topMargin">
            <wp:posOffset>114300</wp:posOffset>
          </wp:positionV>
          <wp:extent cx="3035300" cy="631190"/>
          <wp:effectExtent l="0" t="0" r="0" b="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3035300" cy="631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9D0"/>
    <w:multiLevelType w:val="hybridMultilevel"/>
    <w:tmpl w:val="15A487C2"/>
    <w:lvl w:ilvl="0" w:tplc="CB96BD1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BC6C8E"/>
    <w:multiLevelType w:val="hybridMultilevel"/>
    <w:tmpl w:val="4412D130"/>
    <w:lvl w:ilvl="0" w:tplc="35CA090A">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A4BC4"/>
    <w:multiLevelType w:val="hybridMultilevel"/>
    <w:tmpl w:val="3864E68C"/>
    <w:lvl w:ilvl="0" w:tplc="C02E14A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B15637D"/>
    <w:multiLevelType w:val="hybridMultilevel"/>
    <w:tmpl w:val="B1B4D5A0"/>
    <w:lvl w:ilvl="0" w:tplc="0832B51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F7D5E"/>
    <w:multiLevelType w:val="multilevel"/>
    <w:tmpl w:val="8FAAF410"/>
    <w:lvl w:ilvl="0">
      <w:start w:val="4"/>
      <w:numFmt w:val="decimal"/>
      <w:lvlText w:val="%1"/>
      <w:lvlJc w:val="left"/>
      <w:pPr>
        <w:ind w:left="440" w:hanging="440"/>
      </w:pPr>
      <w:rPr>
        <w:rFonts w:hint="default"/>
      </w:rPr>
    </w:lvl>
    <w:lvl w:ilvl="1">
      <w:start w:val="4"/>
      <w:numFmt w:val="decimal"/>
      <w:lvlText w:val="%1.%2"/>
      <w:lvlJc w:val="left"/>
      <w:pPr>
        <w:ind w:left="440" w:hanging="4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5C5CF3"/>
    <w:multiLevelType w:val="multilevel"/>
    <w:tmpl w:val="9DC29F94"/>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820B00"/>
    <w:multiLevelType w:val="hybridMultilevel"/>
    <w:tmpl w:val="763A0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421317"/>
    <w:multiLevelType w:val="multilevel"/>
    <w:tmpl w:val="9A007054"/>
    <w:lvl w:ilvl="0">
      <w:start w:val="1"/>
      <w:numFmt w:val="decimal"/>
      <w:lvlText w:val="%1."/>
      <w:lvlJc w:val="left"/>
      <w:pPr>
        <w:tabs>
          <w:tab w:val="num" w:pos="360"/>
        </w:tabs>
        <w:ind w:left="567" w:hanging="567"/>
      </w:pPr>
      <w:rPr>
        <w:rFonts w:hint="default"/>
        <w:b/>
        <w:bCs/>
        <w:sz w:val="22"/>
      </w:r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15A470CD"/>
    <w:multiLevelType w:val="multilevel"/>
    <w:tmpl w:val="6FFEE426"/>
    <w:lvl w:ilvl="0">
      <w:start w:val="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16B90"/>
    <w:multiLevelType w:val="hybridMultilevel"/>
    <w:tmpl w:val="39863566"/>
    <w:lvl w:ilvl="0" w:tplc="6C18408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B3A35CC"/>
    <w:multiLevelType w:val="hybridMultilevel"/>
    <w:tmpl w:val="10166A20"/>
    <w:lvl w:ilvl="0" w:tplc="B97E8580">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02F6DA4"/>
    <w:multiLevelType w:val="multilevel"/>
    <w:tmpl w:val="F976AA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756393"/>
    <w:multiLevelType w:val="hybridMultilevel"/>
    <w:tmpl w:val="8FD090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F46ACB"/>
    <w:multiLevelType w:val="hybridMultilevel"/>
    <w:tmpl w:val="19AEA6C8"/>
    <w:lvl w:ilvl="0" w:tplc="0BAAF19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8D23BAD"/>
    <w:multiLevelType w:val="multilevel"/>
    <w:tmpl w:val="197E63C6"/>
    <w:lvl w:ilvl="0">
      <w:start w:val="4"/>
      <w:numFmt w:val="decimal"/>
      <w:lvlText w:val="%1"/>
      <w:lvlJc w:val="left"/>
      <w:pPr>
        <w:ind w:left="444" w:hanging="444"/>
      </w:pPr>
      <w:rPr>
        <w:rFonts w:hint="default"/>
      </w:rPr>
    </w:lvl>
    <w:lvl w:ilvl="1">
      <w:start w:val="2"/>
      <w:numFmt w:val="decimal"/>
      <w:lvlText w:val="%1.%2"/>
      <w:lvlJc w:val="left"/>
      <w:pPr>
        <w:ind w:left="3102" w:hanging="444"/>
      </w:pPr>
      <w:rPr>
        <w:rFonts w:hint="default"/>
      </w:rPr>
    </w:lvl>
    <w:lvl w:ilvl="2">
      <w:start w:val="2"/>
      <w:numFmt w:val="decimal"/>
      <w:lvlText w:val="%1.%2.%3"/>
      <w:lvlJc w:val="left"/>
      <w:pPr>
        <w:ind w:left="6036" w:hanging="720"/>
      </w:pPr>
      <w:rPr>
        <w:rFonts w:hint="default"/>
      </w:rPr>
    </w:lvl>
    <w:lvl w:ilvl="3">
      <w:start w:val="1"/>
      <w:numFmt w:val="decimal"/>
      <w:lvlText w:val="%1.%2.%3.%4"/>
      <w:lvlJc w:val="left"/>
      <w:pPr>
        <w:ind w:left="8694" w:hanging="720"/>
      </w:pPr>
      <w:rPr>
        <w:rFonts w:hint="default"/>
      </w:rPr>
    </w:lvl>
    <w:lvl w:ilvl="4">
      <w:start w:val="1"/>
      <w:numFmt w:val="decimal"/>
      <w:lvlText w:val="%1.%2.%3.%4.%5"/>
      <w:lvlJc w:val="left"/>
      <w:pPr>
        <w:ind w:left="11712" w:hanging="1080"/>
      </w:pPr>
      <w:rPr>
        <w:rFonts w:hint="default"/>
      </w:rPr>
    </w:lvl>
    <w:lvl w:ilvl="5">
      <w:start w:val="1"/>
      <w:numFmt w:val="decimal"/>
      <w:lvlText w:val="%1.%2.%3.%4.%5.%6"/>
      <w:lvlJc w:val="left"/>
      <w:pPr>
        <w:ind w:left="14370" w:hanging="1080"/>
      </w:pPr>
      <w:rPr>
        <w:rFonts w:hint="default"/>
      </w:rPr>
    </w:lvl>
    <w:lvl w:ilvl="6">
      <w:start w:val="1"/>
      <w:numFmt w:val="decimal"/>
      <w:lvlText w:val="%1.%2.%3.%4.%5.%6.%7"/>
      <w:lvlJc w:val="left"/>
      <w:pPr>
        <w:ind w:left="17388" w:hanging="1440"/>
      </w:pPr>
      <w:rPr>
        <w:rFonts w:hint="default"/>
      </w:rPr>
    </w:lvl>
    <w:lvl w:ilvl="7">
      <w:start w:val="1"/>
      <w:numFmt w:val="decimal"/>
      <w:lvlText w:val="%1.%2.%3.%4.%5.%6.%7.%8"/>
      <w:lvlJc w:val="left"/>
      <w:pPr>
        <w:ind w:left="20046" w:hanging="1440"/>
      </w:pPr>
      <w:rPr>
        <w:rFonts w:hint="default"/>
      </w:rPr>
    </w:lvl>
    <w:lvl w:ilvl="8">
      <w:start w:val="1"/>
      <w:numFmt w:val="decimal"/>
      <w:lvlText w:val="%1.%2.%3.%4.%5.%6.%7.%8.%9"/>
      <w:lvlJc w:val="left"/>
      <w:pPr>
        <w:ind w:left="23064" w:hanging="1800"/>
      </w:pPr>
      <w:rPr>
        <w:rFonts w:hint="default"/>
      </w:rPr>
    </w:lvl>
  </w:abstractNum>
  <w:abstractNum w:abstractNumId="15" w15:restartNumberingAfterBreak="0">
    <w:nsid w:val="2C4513B2"/>
    <w:multiLevelType w:val="hybridMultilevel"/>
    <w:tmpl w:val="94CE4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FE6C81"/>
    <w:multiLevelType w:val="hybridMultilevel"/>
    <w:tmpl w:val="5D7A8E24"/>
    <w:lvl w:ilvl="0" w:tplc="8B56ECF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7144A66"/>
    <w:multiLevelType w:val="multilevel"/>
    <w:tmpl w:val="CBB808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E23056"/>
    <w:multiLevelType w:val="hybridMultilevel"/>
    <w:tmpl w:val="76A41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DC153C"/>
    <w:multiLevelType w:val="multilevel"/>
    <w:tmpl w:val="A1547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19577C"/>
    <w:multiLevelType w:val="hybridMultilevel"/>
    <w:tmpl w:val="FA36A3B2"/>
    <w:lvl w:ilvl="0" w:tplc="4DD66D4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13B493D"/>
    <w:multiLevelType w:val="hybridMultilevel"/>
    <w:tmpl w:val="EC8655BE"/>
    <w:lvl w:ilvl="0" w:tplc="D01C536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1E23DE9"/>
    <w:multiLevelType w:val="hybridMultilevel"/>
    <w:tmpl w:val="72E2BA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BA2653"/>
    <w:multiLevelType w:val="hybridMultilevel"/>
    <w:tmpl w:val="582AC278"/>
    <w:lvl w:ilvl="0" w:tplc="7236F1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3E902B1"/>
    <w:multiLevelType w:val="hybridMultilevel"/>
    <w:tmpl w:val="D08AF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8D457C"/>
    <w:multiLevelType w:val="multilevel"/>
    <w:tmpl w:val="E9D6695A"/>
    <w:lvl w:ilvl="0">
      <w:start w:val="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1D3BE7"/>
    <w:multiLevelType w:val="hybridMultilevel"/>
    <w:tmpl w:val="F6744EFE"/>
    <w:lvl w:ilvl="0" w:tplc="4330EF10">
      <w:start w:val="4"/>
      <w:numFmt w:val="bullet"/>
      <w:lvlText w:val="-"/>
      <w:lvlJc w:val="left"/>
      <w:pPr>
        <w:ind w:left="1080" w:hanging="360"/>
      </w:pPr>
      <w:rPr>
        <w:rFonts w:ascii="Calibri" w:eastAsiaTheme="minorHAnsi" w:hAnsi="Calibri"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DB42DF6"/>
    <w:multiLevelType w:val="hybridMultilevel"/>
    <w:tmpl w:val="2FF67862"/>
    <w:lvl w:ilvl="0" w:tplc="E2BA9B66">
      <w:start w:val="1"/>
      <w:numFmt w:val="decimal"/>
      <w:lvlText w:val="%1."/>
      <w:lvlJc w:val="left"/>
      <w:pPr>
        <w:ind w:left="720" w:hanging="360"/>
      </w:pPr>
      <w:rPr>
        <w:rFonts w:hint="default"/>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721B59"/>
    <w:multiLevelType w:val="multilevel"/>
    <w:tmpl w:val="2512A2E8"/>
    <w:lvl w:ilvl="0">
      <w:start w:val="1"/>
      <w:numFmt w:val="decimal"/>
      <w:lvlText w:val="%1."/>
      <w:lvlJc w:val="left"/>
      <w:pPr>
        <w:ind w:left="720" w:hanging="360"/>
      </w:pPr>
      <w:rPr>
        <w:rFonts w:ascii="Arial" w:eastAsiaTheme="minorHAnsi" w:hAnsi="Arial" w:cs="Arial" w:hint="default"/>
      </w:rPr>
    </w:lvl>
    <w:lvl w:ilvl="1">
      <w:start w:val="3"/>
      <w:numFmt w:val="decimal"/>
      <w:isLgl/>
      <w:lvlText w:val="%1.%2"/>
      <w:lvlJc w:val="left"/>
      <w:pPr>
        <w:ind w:left="852" w:hanging="49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23F0384"/>
    <w:multiLevelType w:val="multilevel"/>
    <w:tmpl w:val="07106BA2"/>
    <w:lvl w:ilvl="0">
      <w:start w:val="4"/>
      <w:numFmt w:val="decimal"/>
      <w:lvlText w:val="%1."/>
      <w:lvlJc w:val="left"/>
      <w:pPr>
        <w:ind w:left="504" w:hanging="504"/>
      </w:pPr>
      <w:rPr>
        <w:rFonts w:hint="default"/>
      </w:rPr>
    </w:lvl>
    <w:lvl w:ilvl="1">
      <w:start w:val="2"/>
      <w:numFmt w:val="decimal"/>
      <w:lvlText w:val="%1.%2."/>
      <w:lvlJc w:val="left"/>
      <w:pPr>
        <w:ind w:left="804" w:hanging="504"/>
      </w:pPr>
      <w:rPr>
        <w:rFonts w:hint="default"/>
      </w:rPr>
    </w:lvl>
    <w:lvl w:ilvl="2">
      <w:start w:val="2"/>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0" w15:restartNumberingAfterBreak="0">
    <w:nsid w:val="54E81ED9"/>
    <w:multiLevelType w:val="hybridMultilevel"/>
    <w:tmpl w:val="4B685F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A6000D"/>
    <w:multiLevelType w:val="multilevel"/>
    <w:tmpl w:val="4F4A2C1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EF23B96"/>
    <w:multiLevelType w:val="hybridMultilevel"/>
    <w:tmpl w:val="D4D8F6F8"/>
    <w:lvl w:ilvl="0" w:tplc="FEFE08B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F020EF7"/>
    <w:multiLevelType w:val="hybridMultilevel"/>
    <w:tmpl w:val="8620D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3328E"/>
    <w:multiLevelType w:val="hybridMultilevel"/>
    <w:tmpl w:val="5510A00E"/>
    <w:lvl w:ilvl="0" w:tplc="CBB0CE28">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7A71E3"/>
    <w:multiLevelType w:val="hybridMultilevel"/>
    <w:tmpl w:val="A6B26B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88224B"/>
    <w:multiLevelType w:val="hybridMultilevel"/>
    <w:tmpl w:val="23FE1BC6"/>
    <w:lvl w:ilvl="0" w:tplc="EA204EF6">
      <w:start w:val="1"/>
      <w:numFmt w:val="decimal"/>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6B1674"/>
    <w:multiLevelType w:val="hybridMultilevel"/>
    <w:tmpl w:val="0F0C8DBC"/>
    <w:lvl w:ilvl="0" w:tplc="CBB0CE28">
      <w:start w:val="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F81708"/>
    <w:multiLevelType w:val="hybridMultilevel"/>
    <w:tmpl w:val="1BEEF6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FD3E49"/>
    <w:multiLevelType w:val="hybridMultilevel"/>
    <w:tmpl w:val="960022E8"/>
    <w:lvl w:ilvl="0" w:tplc="699276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9AE4EC3"/>
    <w:multiLevelType w:val="hybridMultilevel"/>
    <w:tmpl w:val="759C4926"/>
    <w:lvl w:ilvl="0" w:tplc="D3AC1790">
      <w:start w:val="4"/>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261286"/>
    <w:multiLevelType w:val="hybridMultilevel"/>
    <w:tmpl w:val="81FAF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C815DB"/>
    <w:multiLevelType w:val="hybridMultilevel"/>
    <w:tmpl w:val="3D7E8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0065826">
    <w:abstractNumId w:val="28"/>
  </w:num>
  <w:num w:numId="2" w16cid:durableId="1066339056">
    <w:abstractNumId w:val="1"/>
  </w:num>
  <w:num w:numId="3" w16cid:durableId="370229550">
    <w:abstractNumId w:val="3"/>
  </w:num>
  <w:num w:numId="4" w16cid:durableId="1894853977">
    <w:abstractNumId w:val="19"/>
  </w:num>
  <w:num w:numId="5" w16cid:durableId="773012625">
    <w:abstractNumId w:val="24"/>
  </w:num>
  <w:num w:numId="6" w16cid:durableId="1085030556">
    <w:abstractNumId w:val="5"/>
  </w:num>
  <w:num w:numId="7" w16cid:durableId="834301765">
    <w:abstractNumId w:val="31"/>
  </w:num>
  <w:num w:numId="8" w16cid:durableId="30418192">
    <w:abstractNumId w:val="11"/>
  </w:num>
  <w:num w:numId="9" w16cid:durableId="217253852">
    <w:abstractNumId w:val="17"/>
  </w:num>
  <w:num w:numId="10" w16cid:durableId="2137789367">
    <w:abstractNumId w:val="4"/>
  </w:num>
  <w:num w:numId="11" w16cid:durableId="1561941796">
    <w:abstractNumId w:val="41"/>
  </w:num>
  <w:num w:numId="12" w16cid:durableId="806119875">
    <w:abstractNumId w:val="23"/>
  </w:num>
  <w:num w:numId="13" w16cid:durableId="1141851358">
    <w:abstractNumId w:val="18"/>
  </w:num>
  <w:num w:numId="14" w16cid:durableId="1518537440">
    <w:abstractNumId w:val="34"/>
  </w:num>
  <w:num w:numId="15" w16cid:durableId="505244821">
    <w:abstractNumId w:val="37"/>
  </w:num>
  <w:num w:numId="16" w16cid:durableId="835539464">
    <w:abstractNumId w:val="40"/>
  </w:num>
  <w:num w:numId="17" w16cid:durableId="1579513100">
    <w:abstractNumId w:val="26"/>
  </w:num>
  <w:num w:numId="18" w16cid:durableId="1325276088">
    <w:abstractNumId w:val="14"/>
  </w:num>
  <w:num w:numId="19" w16cid:durableId="1778214611">
    <w:abstractNumId w:val="8"/>
  </w:num>
  <w:num w:numId="20" w16cid:durableId="1484659166">
    <w:abstractNumId w:val="25"/>
  </w:num>
  <w:num w:numId="21" w16cid:durableId="793594700">
    <w:abstractNumId w:val="29"/>
  </w:num>
  <w:num w:numId="22" w16cid:durableId="338579127">
    <w:abstractNumId w:val="6"/>
  </w:num>
  <w:num w:numId="23" w16cid:durableId="546912848">
    <w:abstractNumId w:val="33"/>
  </w:num>
  <w:num w:numId="24" w16cid:durableId="2045250934">
    <w:abstractNumId w:val="15"/>
  </w:num>
  <w:num w:numId="25" w16cid:durableId="1509059404">
    <w:abstractNumId w:val="7"/>
  </w:num>
  <w:num w:numId="26" w16cid:durableId="293953375">
    <w:abstractNumId w:val="35"/>
  </w:num>
  <w:num w:numId="27" w16cid:durableId="360474122">
    <w:abstractNumId w:val="27"/>
  </w:num>
  <w:num w:numId="28" w16cid:durableId="390232308">
    <w:abstractNumId w:val="10"/>
  </w:num>
  <w:num w:numId="29" w16cid:durableId="1336961405">
    <w:abstractNumId w:val="30"/>
  </w:num>
  <w:num w:numId="30" w16cid:durableId="92169983">
    <w:abstractNumId w:val="42"/>
  </w:num>
  <w:num w:numId="31" w16cid:durableId="740755387">
    <w:abstractNumId w:val="36"/>
  </w:num>
  <w:num w:numId="32" w16cid:durableId="494567054">
    <w:abstractNumId w:val="22"/>
  </w:num>
  <w:num w:numId="33" w16cid:durableId="894321212">
    <w:abstractNumId w:val="38"/>
  </w:num>
  <w:num w:numId="34" w16cid:durableId="994066892">
    <w:abstractNumId w:val="16"/>
  </w:num>
  <w:num w:numId="35" w16cid:durableId="200213295">
    <w:abstractNumId w:val="2"/>
  </w:num>
  <w:num w:numId="36" w16cid:durableId="226917293">
    <w:abstractNumId w:val="21"/>
  </w:num>
  <w:num w:numId="37" w16cid:durableId="1731416753">
    <w:abstractNumId w:val="0"/>
  </w:num>
  <w:num w:numId="38" w16cid:durableId="1721242324">
    <w:abstractNumId w:val="32"/>
  </w:num>
  <w:num w:numId="39" w16cid:durableId="1483892288">
    <w:abstractNumId w:val="20"/>
  </w:num>
  <w:num w:numId="40" w16cid:durableId="889925613">
    <w:abstractNumId w:val="9"/>
  </w:num>
  <w:num w:numId="41" w16cid:durableId="1084183557">
    <w:abstractNumId w:val="12"/>
  </w:num>
  <w:num w:numId="42" w16cid:durableId="397673558">
    <w:abstractNumId w:val="39"/>
  </w:num>
  <w:num w:numId="43" w16cid:durableId="18000289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2E7"/>
    <w:rsid w:val="000817A8"/>
    <w:rsid w:val="0009767F"/>
    <w:rsid w:val="000C659F"/>
    <w:rsid w:val="000D5DE0"/>
    <w:rsid w:val="000F0F2D"/>
    <w:rsid w:val="001055CD"/>
    <w:rsid w:val="00125FB6"/>
    <w:rsid w:val="001366DB"/>
    <w:rsid w:val="001376FB"/>
    <w:rsid w:val="001406FC"/>
    <w:rsid w:val="00142660"/>
    <w:rsid w:val="00144B8F"/>
    <w:rsid w:val="00175EB3"/>
    <w:rsid w:val="001D2741"/>
    <w:rsid w:val="00243640"/>
    <w:rsid w:val="00257B63"/>
    <w:rsid w:val="002710EE"/>
    <w:rsid w:val="00271B8B"/>
    <w:rsid w:val="00293A73"/>
    <w:rsid w:val="002D142B"/>
    <w:rsid w:val="002D5212"/>
    <w:rsid w:val="002E3FF5"/>
    <w:rsid w:val="002E6959"/>
    <w:rsid w:val="002F258D"/>
    <w:rsid w:val="002F3E76"/>
    <w:rsid w:val="00370211"/>
    <w:rsid w:val="00393E2F"/>
    <w:rsid w:val="003E43B5"/>
    <w:rsid w:val="003E43CF"/>
    <w:rsid w:val="00446D14"/>
    <w:rsid w:val="00470A78"/>
    <w:rsid w:val="004735B4"/>
    <w:rsid w:val="00480EC0"/>
    <w:rsid w:val="00495B6C"/>
    <w:rsid w:val="00496974"/>
    <w:rsid w:val="004B5813"/>
    <w:rsid w:val="004F3CC8"/>
    <w:rsid w:val="005000BF"/>
    <w:rsid w:val="005132C7"/>
    <w:rsid w:val="00533654"/>
    <w:rsid w:val="005456B1"/>
    <w:rsid w:val="00551A5B"/>
    <w:rsid w:val="00565034"/>
    <w:rsid w:val="00587EBD"/>
    <w:rsid w:val="00590378"/>
    <w:rsid w:val="0059083A"/>
    <w:rsid w:val="005E2110"/>
    <w:rsid w:val="005E6CEB"/>
    <w:rsid w:val="006179EA"/>
    <w:rsid w:val="00641FD6"/>
    <w:rsid w:val="006555CC"/>
    <w:rsid w:val="006567AC"/>
    <w:rsid w:val="006626EC"/>
    <w:rsid w:val="006728C1"/>
    <w:rsid w:val="006750EB"/>
    <w:rsid w:val="00681D0C"/>
    <w:rsid w:val="00683E58"/>
    <w:rsid w:val="006C0D80"/>
    <w:rsid w:val="006C70E2"/>
    <w:rsid w:val="006F4AC9"/>
    <w:rsid w:val="006F5C83"/>
    <w:rsid w:val="006F7A95"/>
    <w:rsid w:val="00706A0E"/>
    <w:rsid w:val="00752FB0"/>
    <w:rsid w:val="00761B53"/>
    <w:rsid w:val="007A14F6"/>
    <w:rsid w:val="007B22AF"/>
    <w:rsid w:val="007B3F04"/>
    <w:rsid w:val="007C1A96"/>
    <w:rsid w:val="007F1F44"/>
    <w:rsid w:val="00823E01"/>
    <w:rsid w:val="00840946"/>
    <w:rsid w:val="00843B7A"/>
    <w:rsid w:val="00876E89"/>
    <w:rsid w:val="008B2CB6"/>
    <w:rsid w:val="008E5BDF"/>
    <w:rsid w:val="00900B62"/>
    <w:rsid w:val="00915AC2"/>
    <w:rsid w:val="00920EAB"/>
    <w:rsid w:val="009217E0"/>
    <w:rsid w:val="00926938"/>
    <w:rsid w:val="00965947"/>
    <w:rsid w:val="009B3DD6"/>
    <w:rsid w:val="009F1FCA"/>
    <w:rsid w:val="009F4DD1"/>
    <w:rsid w:val="00A03FF6"/>
    <w:rsid w:val="00A61A75"/>
    <w:rsid w:val="00A67DE6"/>
    <w:rsid w:val="00A72713"/>
    <w:rsid w:val="00A81F21"/>
    <w:rsid w:val="00A86261"/>
    <w:rsid w:val="00AA6F97"/>
    <w:rsid w:val="00AB5214"/>
    <w:rsid w:val="00AB73FE"/>
    <w:rsid w:val="00AC28E1"/>
    <w:rsid w:val="00AC348A"/>
    <w:rsid w:val="00AD2AEA"/>
    <w:rsid w:val="00B0492F"/>
    <w:rsid w:val="00B07CE6"/>
    <w:rsid w:val="00B16001"/>
    <w:rsid w:val="00B21D3C"/>
    <w:rsid w:val="00B259F9"/>
    <w:rsid w:val="00B262FC"/>
    <w:rsid w:val="00B37756"/>
    <w:rsid w:val="00B57434"/>
    <w:rsid w:val="00B576BA"/>
    <w:rsid w:val="00B72796"/>
    <w:rsid w:val="00BA17AF"/>
    <w:rsid w:val="00BA3827"/>
    <w:rsid w:val="00BB110B"/>
    <w:rsid w:val="00BB5B4C"/>
    <w:rsid w:val="00C2299F"/>
    <w:rsid w:val="00C65E8D"/>
    <w:rsid w:val="00CB102C"/>
    <w:rsid w:val="00D07FE3"/>
    <w:rsid w:val="00D1725E"/>
    <w:rsid w:val="00D36AEB"/>
    <w:rsid w:val="00D443E0"/>
    <w:rsid w:val="00D52E0A"/>
    <w:rsid w:val="00D55169"/>
    <w:rsid w:val="00D610A6"/>
    <w:rsid w:val="00D715A8"/>
    <w:rsid w:val="00D83B7A"/>
    <w:rsid w:val="00DA41FF"/>
    <w:rsid w:val="00DA55B9"/>
    <w:rsid w:val="00DB61DC"/>
    <w:rsid w:val="00DD0B41"/>
    <w:rsid w:val="00DD7F70"/>
    <w:rsid w:val="00DE32E7"/>
    <w:rsid w:val="00DE3FB7"/>
    <w:rsid w:val="00DF7A9D"/>
    <w:rsid w:val="00E03215"/>
    <w:rsid w:val="00E553F3"/>
    <w:rsid w:val="00E55F93"/>
    <w:rsid w:val="00E73F36"/>
    <w:rsid w:val="00E87A12"/>
    <w:rsid w:val="00EA3C1C"/>
    <w:rsid w:val="00EA5EC8"/>
    <w:rsid w:val="00EB3309"/>
    <w:rsid w:val="00EB551F"/>
    <w:rsid w:val="00ED77E3"/>
    <w:rsid w:val="00EE0C02"/>
    <w:rsid w:val="00F03574"/>
    <w:rsid w:val="00F03892"/>
    <w:rsid w:val="00F04E1A"/>
    <w:rsid w:val="00F05D41"/>
    <w:rsid w:val="00F06812"/>
    <w:rsid w:val="00F10937"/>
    <w:rsid w:val="00F4077E"/>
    <w:rsid w:val="00FD2199"/>
    <w:rsid w:val="00FE2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B9C46"/>
  <w15:chartTrackingRefBased/>
  <w15:docId w15:val="{FCDD5F2D-0254-4AE4-A211-822DB667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73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09767F"/>
    <w:pPr>
      <w:spacing w:after="200" w:line="240" w:lineRule="auto"/>
    </w:pPr>
    <w:rPr>
      <w:i/>
      <w:iCs/>
      <w:color w:val="44546A" w:themeColor="text2"/>
      <w:sz w:val="18"/>
      <w:szCs w:val="18"/>
    </w:rPr>
  </w:style>
  <w:style w:type="paragraph" w:styleId="ListParagraph">
    <w:name w:val="List Paragraph"/>
    <w:basedOn w:val="Normal"/>
    <w:uiPriority w:val="34"/>
    <w:qFormat/>
    <w:rsid w:val="0009767F"/>
    <w:pPr>
      <w:ind w:left="720"/>
      <w:contextualSpacing/>
    </w:pPr>
  </w:style>
  <w:style w:type="table" w:styleId="TableGrid">
    <w:name w:val="Table Grid"/>
    <w:basedOn w:val="TableNormal"/>
    <w:uiPriority w:val="39"/>
    <w:rsid w:val="00097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6A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AEB"/>
  </w:style>
  <w:style w:type="paragraph" w:styleId="Footer">
    <w:name w:val="footer"/>
    <w:basedOn w:val="Normal"/>
    <w:link w:val="FooterChar"/>
    <w:uiPriority w:val="99"/>
    <w:unhideWhenUsed/>
    <w:rsid w:val="00D36A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AEB"/>
  </w:style>
  <w:style w:type="character" w:styleId="CommentReference">
    <w:name w:val="annotation reference"/>
    <w:basedOn w:val="DefaultParagraphFont"/>
    <w:uiPriority w:val="99"/>
    <w:semiHidden/>
    <w:unhideWhenUsed/>
    <w:rsid w:val="00920EAB"/>
    <w:rPr>
      <w:sz w:val="16"/>
      <w:szCs w:val="16"/>
    </w:rPr>
  </w:style>
  <w:style w:type="paragraph" w:styleId="CommentText">
    <w:name w:val="annotation text"/>
    <w:basedOn w:val="Normal"/>
    <w:link w:val="CommentTextChar"/>
    <w:uiPriority w:val="99"/>
    <w:unhideWhenUsed/>
    <w:rsid w:val="00920EAB"/>
    <w:pPr>
      <w:spacing w:line="240" w:lineRule="auto"/>
    </w:pPr>
    <w:rPr>
      <w:sz w:val="20"/>
      <w:szCs w:val="20"/>
    </w:rPr>
  </w:style>
  <w:style w:type="character" w:customStyle="1" w:styleId="CommentTextChar">
    <w:name w:val="Comment Text Char"/>
    <w:basedOn w:val="DefaultParagraphFont"/>
    <w:link w:val="CommentText"/>
    <w:uiPriority w:val="99"/>
    <w:rsid w:val="00920EAB"/>
    <w:rPr>
      <w:sz w:val="20"/>
      <w:szCs w:val="20"/>
    </w:rPr>
  </w:style>
  <w:style w:type="paragraph" w:styleId="CommentSubject">
    <w:name w:val="annotation subject"/>
    <w:basedOn w:val="CommentText"/>
    <w:next w:val="CommentText"/>
    <w:link w:val="CommentSubjectChar"/>
    <w:uiPriority w:val="99"/>
    <w:semiHidden/>
    <w:unhideWhenUsed/>
    <w:rsid w:val="00920EAB"/>
    <w:rPr>
      <w:b/>
      <w:bCs/>
    </w:rPr>
  </w:style>
  <w:style w:type="character" w:customStyle="1" w:styleId="CommentSubjectChar">
    <w:name w:val="Comment Subject Char"/>
    <w:basedOn w:val="CommentTextChar"/>
    <w:link w:val="CommentSubject"/>
    <w:uiPriority w:val="99"/>
    <w:semiHidden/>
    <w:rsid w:val="00920EAB"/>
    <w:rPr>
      <w:b/>
      <w:bCs/>
      <w:sz w:val="20"/>
      <w:szCs w:val="20"/>
    </w:rPr>
  </w:style>
  <w:style w:type="paragraph" w:styleId="BalloonText">
    <w:name w:val="Balloon Text"/>
    <w:basedOn w:val="Normal"/>
    <w:link w:val="BalloonTextChar"/>
    <w:uiPriority w:val="99"/>
    <w:semiHidden/>
    <w:unhideWhenUsed/>
    <w:rsid w:val="00920E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EAB"/>
    <w:rPr>
      <w:rFonts w:ascii="Segoe UI" w:hAnsi="Segoe UI" w:cs="Segoe UI"/>
      <w:sz w:val="18"/>
      <w:szCs w:val="18"/>
    </w:rPr>
  </w:style>
  <w:style w:type="paragraph" w:styleId="NoSpacing">
    <w:name w:val="No Spacing"/>
    <w:uiPriority w:val="1"/>
    <w:qFormat/>
    <w:rsid w:val="006728C1"/>
    <w:pPr>
      <w:spacing w:after="0" w:line="240" w:lineRule="auto"/>
    </w:pPr>
  </w:style>
  <w:style w:type="character" w:styleId="Hyperlink">
    <w:name w:val="Hyperlink"/>
    <w:basedOn w:val="DefaultParagraphFont"/>
    <w:uiPriority w:val="99"/>
    <w:unhideWhenUsed/>
    <w:rsid w:val="00DD7F70"/>
    <w:rPr>
      <w:color w:val="0000FF"/>
      <w:u w:val="single"/>
    </w:rPr>
  </w:style>
  <w:style w:type="character" w:customStyle="1" w:styleId="UnresolvedMention1">
    <w:name w:val="Unresolved Mention1"/>
    <w:basedOn w:val="DefaultParagraphFont"/>
    <w:uiPriority w:val="99"/>
    <w:semiHidden/>
    <w:unhideWhenUsed/>
    <w:rsid w:val="00142660"/>
    <w:rPr>
      <w:color w:val="605E5C"/>
      <w:shd w:val="clear" w:color="auto" w:fill="E1DFDD"/>
    </w:rPr>
  </w:style>
  <w:style w:type="character" w:styleId="FollowedHyperlink">
    <w:name w:val="FollowedHyperlink"/>
    <w:basedOn w:val="DefaultParagraphFont"/>
    <w:uiPriority w:val="99"/>
    <w:semiHidden/>
    <w:unhideWhenUsed/>
    <w:rsid w:val="00ED77E3"/>
    <w:rPr>
      <w:color w:val="954F72" w:themeColor="followedHyperlink"/>
      <w:u w:val="single"/>
    </w:rPr>
  </w:style>
  <w:style w:type="paragraph" w:styleId="FootnoteText">
    <w:name w:val="footnote text"/>
    <w:basedOn w:val="Normal"/>
    <w:link w:val="FootnoteTextChar"/>
    <w:semiHidden/>
    <w:rsid w:val="00AD2AEA"/>
    <w:pPr>
      <w:spacing w:after="0" w:line="240" w:lineRule="auto"/>
    </w:pPr>
    <w:rPr>
      <w:rFonts w:ascii="Arial" w:eastAsia="Times New Roman" w:hAnsi="Arial" w:cs="Times New Roman"/>
      <w:sz w:val="20"/>
      <w:szCs w:val="20"/>
      <w:lang w:val="x-none" w:eastAsia="x-none"/>
    </w:rPr>
  </w:style>
  <w:style w:type="character" w:customStyle="1" w:styleId="FootnoteTextChar">
    <w:name w:val="Footnote Text Char"/>
    <w:basedOn w:val="DefaultParagraphFont"/>
    <w:link w:val="FootnoteText"/>
    <w:semiHidden/>
    <w:rsid w:val="00AD2AEA"/>
    <w:rPr>
      <w:rFonts w:ascii="Arial" w:eastAsia="Times New Roman" w:hAnsi="Arial" w:cs="Times New Roman"/>
      <w:sz w:val="20"/>
      <w:szCs w:val="20"/>
      <w:lang w:val="x-none" w:eastAsia="x-none"/>
    </w:rPr>
  </w:style>
  <w:style w:type="paragraph" w:styleId="Revision">
    <w:name w:val="Revision"/>
    <w:hidden/>
    <w:uiPriority w:val="99"/>
    <w:semiHidden/>
    <w:rsid w:val="007B3F04"/>
    <w:pPr>
      <w:spacing w:after="0" w:line="240" w:lineRule="auto"/>
    </w:pPr>
  </w:style>
  <w:style w:type="character" w:styleId="UnresolvedMention">
    <w:name w:val="Unresolved Mention"/>
    <w:basedOn w:val="DefaultParagraphFont"/>
    <w:uiPriority w:val="99"/>
    <w:semiHidden/>
    <w:unhideWhenUsed/>
    <w:rsid w:val="00257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305875">
      <w:bodyDiv w:val="1"/>
      <w:marLeft w:val="0"/>
      <w:marRight w:val="0"/>
      <w:marTop w:val="0"/>
      <w:marBottom w:val="0"/>
      <w:divBdr>
        <w:top w:val="none" w:sz="0" w:space="0" w:color="auto"/>
        <w:left w:val="none" w:sz="0" w:space="0" w:color="auto"/>
        <w:bottom w:val="none" w:sz="0" w:space="0" w:color="auto"/>
        <w:right w:val="none" w:sz="0" w:space="0" w:color="auto"/>
      </w:divBdr>
      <w:divsChild>
        <w:div w:id="1034231677">
          <w:marLeft w:val="0"/>
          <w:marRight w:val="0"/>
          <w:marTop w:val="0"/>
          <w:marBottom w:val="0"/>
          <w:divBdr>
            <w:top w:val="none" w:sz="0" w:space="0" w:color="auto"/>
            <w:left w:val="none" w:sz="0" w:space="0" w:color="auto"/>
            <w:bottom w:val="none" w:sz="0" w:space="0" w:color="auto"/>
            <w:right w:val="none" w:sz="0" w:space="0" w:color="auto"/>
          </w:divBdr>
          <w:divsChild>
            <w:div w:id="464005455">
              <w:marLeft w:val="0"/>
              <w:marRight w:val="0"/>
              <w:marTop w:val="0"/>
              <w:marBottom w:val="0"/>
              <w:divBdr>
                <w:top w:val="none" w:sz="0" w:space="0" w:color="auto"/>
                <w:left w:val="none" w:sz="0" w:space="0" w:color="auto"/>
                <w:bottom w:val="none" w:sz="0" w:space="0" w:color="auto"/>
                <w:right w:val="none" w:sz="0" w:space="0" w:color="auto"/>
              </w:divBdr>
              <w:divsChild>
                <w:div w:id="18704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1323">
      <w:bodyDiv w:val="1"/>
      <w:marLeft w:val="0"/>
      <w:marRight w:val="0"/>
      <w:marTop w:val="0"/>
      <w:marBottom w:val="0"/>
      <w:divBdr>
        <w:top w:val="none" w:sz="0" w:space="0" w:color="auto"/>
        <w:left w:val="none" w:sz="0" w:space="0" w:color="auto"/>
        <w:bottom w:val="none" w:sz="0" w:space="0" w:color="auto"/>
        <w:right w:val="none" w:sz="0" w:space="0" w:color="auto"/>
      </w:divBdr>
      <w:divsChild>
        <w:div w:id="1039862078">
          <w:marLeft w:val="0"/>
          <w:marRight w:val="0"/>
          <w:marTop w:val="0"/>
          <w:marBottom w:val="0"/>
          <w:divBdr>
            <w:top w:val="none" w:sz="0" w:space="0" w:color="auto"/>
            <w:left w:val="none" w:sz="0" w:space="0" w:color="auto"/>
            <w:bottom w:val="none" w:sz="0" w:space="0" w:color="auto"/>
            <w:right w:val="none" w:sz="0" w:space="0" w:color="auto"/>
          </w:divBdr>
          <w:divsChild>
            <w:div w:id="1441144218">
              <w:marLeft w:val="0"/>
              <w:marRight w:val="0"/>
              <w:marTop w:val="0"/>
              <w:marBottom w:val="0"/>
              <w:divBdr>
                <w:top w:val="none" w:sz="0" w:space="0" w:color="auto"/>
                <w:left w:val="none" w:sz="0" w:space="0" w:color="auto"/>
                <w:bottom w:val="none" w:sz="0" w:space="0" w:color="auto"/>
                <w:right w:val="none" w:sz="0" w:space="0" w:color="auto"/>
              </w:divBdr>
              <w:divsChild>
                <w:div w:id="10643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46284">
      <w:bodyDiv w:val="1"/>
      <w:marLeft w:val="0"/>
      <w:marRight w:val="0"/>
      <w:marTop w:val="0"/>
      <w:marBottom w:val="0"/>
      <w:divBdr>
        <w:top w:val="none" w:sz="0" w:space="0" w:color="auto"/>
        <w:left w:val="none" w:sz="0" w:space="0" w:color="auto"/>
        <w:bottom w:val="none" w:sz="0" w:space="0" w:color="auto"/>
        <w:right w:val="none" w:sz="0" w:space="0" w:color="auto"/>
      </w:divBdr>
      <w:divsChild>
        <w:div w:id="335378865">
          <w:marLeft w:val="0"/>
          <w:marRight w:val="0"/>
          <w:marTop w:val="0"/>
          <w:marBottom w:val="0"/>
          <w:divBdr>
            <w:top w:val="none" w:sz="0" w:space="0" w:color="auto"/>
            <w:left w:val="none" w:sz="0" w:space="0" w:color="auto"/>
            <w:bottom w:val="none" w:sz="0" w:space="0" w:color="auto"/>
            <w:right w:val="none" w:sz="0" w:space="0" w:color="auto"/>
          </w:divBdr>
          <w:divsChild>
            <w:div w:id="1645231432">
              <w:marLeft w:val="0"/>
              <w:marRight w:val="0"/>
              <w:marTop w:val="0"/>
              <w:marBottom w:val="0"/>
              <w:divBdr>
                <w:top w:val="none" w:sz="0" w:space="0" w:color="auto"/>
                <w:left w:val="none" w:sz="0" w:space="0" w:color="auto"/>
                <w:bottom w:val="none" w:sz="0" w:space="0" w:color="auto"/>
                <w:right w:val="none" w:sz="0" w:space="0" w:color="auto"/>
              </w:divBdr>
              <w:divsChild>
                <w:div w:id="837497752">
                  <w:marLeft w:val="0"/>
                  <w:marRight w:val="0"/>
                  <w:marTop w:val="0"/>
                  <w:marBottom w:val="0"/>
                  <w:divBdr>
                    <w:top w:val="none" w:sz="0" w:space="0" w:color="auto"/>
                    <w:left w:val="none" w:sz="0" w:space="0" w:color="auto"/>
                    <w:bottom w:val="none" w:sz="0" w:space="0" w:color="auto"/>
                    <w:right w:val="none" w:sz="0" w:space="0" w:color="auto"/>
                  </w:divBdr>
                  <w:divsChild>
                    <w:div w:id="9881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096375">
      <w:bodyDiv w:val="1"/>
      <w:marLeft w:val="0"/>
      <w:marRight w:val="0"/>
      <w:marTop w:val="0"/>
      <w:marBottom w:val="0"/>
      <w:divBdr>
        <w:top w:val="none" w:sz="0" w:space="0" w:color="auto"/>
        <w:left w:val="none" w:sz="0" w:space="0" w:color="auto"/>
        <w:bottom w:val="none" w:sz="0" w:space="0" w:color="auto"/>
        <w:right w:val="none" w:sz="0" w:space="0" w:color="auto"/>
      </w:divBdr>
      <w:divsChild>
        <w:div w:id="1680233713">
          <w:marLeft w:val="0"/>
          <w:marRight w:val="0"/>
          <w:marTop w:val="0"/>
          <w:marBottom w:val="0"/>
          <w:divBdr>
            <w:top w:val="none" w:sz="0" w:space="0" w:color="auto"/>
            <w:left w:val="none" w:sz="0" w:space="0" w:color="auto"/>
            <w:bottom w:val="none" w:sz="0" w:space="0" w:color="auto"/>
            <w:right w:val="none" w:sz="0" w:space="0" w:color="auto"/>
          </w:divBdr>
          <w:divsChild>
            <w:div w:id="954866432">
              <w:marLeft w:val="0"/>
              <w:marRight w:val="0"/>
              <w:marTop w:val="0"/>
              <w:marBottom w:val="0"/>
              <w:divBdr>
                <w:top w:val="none" w:sz="0" w:space="0" w:color="auto"/>
                <w:left w:val="none" w:sz="0" w:space="0" w:color="auto"/>
                <w:bottom w:val="none" w:sz="0" w:space="0" w:color="auto"/>
                <w:right w:val="none" w:sz="0" w:space="0" w:color="auto"/>
              </w:divBdr>
              <w:divsChild>
                <w:div w:id="25520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49280">
      <w:bodyDiv w:val="1"/>
      <w:marLeft w:val="0"/>
      <w:marRight w:val="0"/>
      <w:marTop w:val="0"/>
      <w:marBottom w:val="0"/>
      <w:divBdr>
        <w:top w:val="none" w:sz="0" w:space="0" w:color="auto"/>
        <w:left w:val="none" w:sz="0" w:space="0" w:color="auto"/>
        <w:bottom w:val="none" w:sz="0" w:space="0" w:color="auto"/>
        <w:right w:val="none" w:sz="0" w:space="0" w:color="auto"/>
      </w:divBdr>
    </w:div>
    <w:div w:id="1196120535">
      <w:bodyDiv w:val="1"/>
      <w:marLeft w:val="0"/>
      <w:marRight w:val="0"/>
      <w:marTop w:val="0"/>
      <w:marBottom w:val="0"/>
      <w:divBdr>
        <w:top w:val="none" w:sz="0" w:space="0" w:color="auto"/>
        <w:left w:val="none" w:sz="0" w:space="0" w:color="auto"/>
        <w:bottom w:val="none" w:sz="0" w:space="0" w:color="auto"/>
        <w:right w:val="none" w:sz="0" w:space="0" w:color="auto"/>
      </w:divBdr>
      <w:divsChild>
        <w:div w:id="963535027">
          <w:marLeft w:val="0"/>
          <w:marRight w:val="0"/>
          <w:marTop w:val="0"/>
          <w:marBottom w:val="0"/>
          <w:divBdr>
            <w:top w:val="none" w:sz="0" w:space="0" w:color="auto"/>
            <w:left w:val="none" w:sz="0" w:space="0" w:color="auto"/>
            <w:bottom w:val="none" w:sz="0" w:space="0" w:color="auto"/>
            <w:right w:val="none" w:sz="0" w:space="0" w:color="auto"/>
          </w:divBdr>
          <w:divsChild>
            <w:div w:id="650136870">
              <w:marLeft w:val="0"/>
              <w:marRight w:val="0"/>
              <w:marTop w:val="0"/>
              <w:marBottom w:val="0"/>
              <w:divBdr>
                <w:top w:val="none" w:sz="0" w:space="0" w:color="auto"/>
                <w:left w:val="none" w:sz="0" w:space="0" w:color="auto"/>
                <w:bottom w:val="none" w:sz="0" w:space="0" w:color="auto"/>
                <w:right w:val="none" w:sz="0" w:space="0" w:color="auto"/>
              </w:divBdr>
              <w:divsChild>
                <w:div w:id="136702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781372">
      <w:bodyDiv w:val="1"/>
      <w:marLeft w:val="0"/>
      <w:marRight w:val="0"/>
      <w:marTop w:val="0"/>
      <w:marBottom w:val="0"/>
      <w:divBdr>
        <w:top w:val="none" w:sz="0" w:space="0" w:color="auto"/>
        <w:left w:val="none" w:sz="0" w:space="0" w:color="auto"/>
        <w:bottom w:val="none" w:sz="0" w:space="0" w:color="auto"/>
        <w:right w:val="none" w:sz="0" w:space="0" w:color="auto"/>
      </w:divBdr>
      <w:divsChild>
        <w:div w:id="780802805">
          <w:marLeft w:val="0"/>
          <w:marRight w:val="0"/>
          <w:marTop w:val="0"/>
          <w:marBottom w:val="0"/>
          <w:divBdr>
            <w:top w:val="none" w:sz="0" w:space="0" w:color="auto"/>
            <w:left w:val="none" w:sz="0" w:space="0" w:color="auto"/>
            <w:bottom w:val="none" w:sz="0" w:space="0" w:color="auto"/>
            <w:right w:val="none" w:sz="0" w:space="0" w:color="auto"/>
          </w:divBdr>
          <w:divsChild>
            <w:div w:id="1124228264">
              <w:marLeft w:val="0"/>
              <w:marRight w:val="0"/>
              <w:marTop w:val="0"/>
              <w:marBottom w:val="0"/>
              <w:divBdr>
                <w:top w:val="none" w:sz="0" w:space="0" w:color="auto"/>
                <w:left w:val="none" w:sz="0" w:space="0" w:color="auto"/>
                <w:bottom w:val="none" w:sz="0" w:space="0" w:color="auto"/>
                <w:right w:val="none" w:sz="0" w:space="0" w:color="auto"/>
              </w:divBdr>
              <w:divsChild>
                <w:div w:id="158521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11834">
      <w:bodyDiv w:val="1"/>
      <w:marLeft w:val="0"/>
      <w:marRight w:val="0"/>
      <w:marTop w:val="0"/>
      <w:marBottom w:val="0"/>
      <w:divBdr>
        <w:top w:val="none" w:sz="0" w:space="0" w:color="auto"/>
        <w:left w:val="none" w:sz="0" w:space="0" w:color="auto"/>
        <w:bottom w:val="none" w:sz="0" w:space="0" w:color="auto"/>
        <w:right w:val="none" w:sz="0" w:space="0" w:color="auto"/>
      </w:divBdr>
      <w:divsChild>
        <w:div w:id="1294603327">
          <w:marLeft w:val="0"/>
          <w:marRight w:val="0"/>
          <w:marTop w:val="0"/>
          <w:marBottom w:val="0"/>
          <w:divBdr>
            <w:top w:val="none" w:sz="0" w:space="0" w:color="auto"/>
            <w:left w:val="none" w:sz="0" w:space="0" w:color="auto"/>
            <w:bottom w:val="none" w:sz="0" w:space="0" w:color="auto"/>
            <w:right w:val="none" w:sz="0" w:space="0" w:color="auto"/>
          </w:divBdr>
          <w:divsChild>
            <w:div w:id="459543415">
              <w:marLeft w:val="0"/>
              <w:marRight w:val="0"/>
              <w:marTop w:val="0"/>
              <w:marBottom w:val="0"/>
              <w:divBdr>
                <w:top w:val="none" w:sz="0" w:space="0" w:color="auto"/>
                <w:left w:val="none" w:sz="0" w:space="0" w:color="auto"/>
                <w:bottom w:val="none" w:sz="0" w:space="0" w:color="auto"/>
                <w:right w:val="none" w:sz="0" w:space="0" w:color="auto"/>
              </w:divBdr>
              <w:divsChild>
                <w:div w:id="86016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829810">
      <w:bodyDiv w:val="1"/>
      <w:marLeft w:val="0"/>
      <w:marRight w:val="0"/>
      <w:marTop w:val="0"/>
      <w:marBottom w:val="0"/>
      <w:divBdr>
        <w:top w:val="none" w:sz="0" w:space="0" w:color="auto"/>
        <w:left w:val="none" w:sz="0" w:space="0" w:color="auto"/>
        <w:bottom w:val="none" w:sz="0" w:space="0" w:color="auto"/>
        <w:right w:val="none" w:sz="0" w:space="0" w:color="auto"/>
      </w:divBdr>
      <w:divsChild>
        <w:div w:id="2030333138">
          <w:marLeft w:val="0"/>
          <w:marRight w:val="0"/>
          <w:marTop w:val="0"/>
          <w:marBottom w:val="0"/>
          <w:divBdr>
            <w:top w:val="none" w:sz="0" w:space="0" w:color="auto"/>
            <w:left w:val="none" w:sz="0" w:space="0" w:color="auto"/>
            <w:bottom w:val="none" w:sz="0" w:space="0" w:color="auto"/>
            <w:right w:val="none" w:sz="0" w:space="0" w:color="auto"/>
          </w:divBdr>
          <w:divsChild>
            <w:div w:id="1872570037">
              <w:marLeft w:val="0"/>
              <w:marRight w:val="0"/>
              <w:marTop w:val="0"/>
              <w:marBottom w:val="0"/>
              <w:divBdr>
                <w:top w:val="none" w:sz="0" w:space="0" w:color="auto"/>
                <w:left w:val="none" w:sz="0" w:space="0" w:color="auto"/>
                <w:bottom w:val="none" w:sz="0" w:space="0" w:color="auto"/>
                <w:right w:val="none" w:sz="0" w:space="0" w:color="auto"/>
              </w:divBdr>
              <w:divsChild>
                <w:div w:id="108624841">
                  <w:marLeft w:val="0"/>
                  <w:marRight w:val="0"/>
                  <w:marTop w:val="0"/>
                  <w:marBottom w:val="0"/>
                  <w:divBdr>
                    <w:top w:val="none" w:sz="0" w:space="0" w:color="auto"/>
                    <w:left w:val="none" w:sz="0" w:space="0" w:color="auto"/>
                    <w:bottom w:val="none" w:sz="0" w:space="0" w:color="auto"/>
                    <w:right w:val="none" w:sz="0" w:space="0" w:color="auto"/>
                  </w:divBdr>
                  <w:divsChild>
                    <w:div w:id="6071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97609">
      <w:bodyDiv w:val="1"/>
      <w:marLeft w:val="0"/>
      <w:marRight w:val="0"/>
      <w:marTop w:val="0"/>
      <w:marBottom w:val="0"/>
      <w:divBdr>
        <w:top w:val="none" w:sz="0" w:space="0" w:color="auto"/>
        <w:left w:val="none" w:sz="0" w:space="0" w:color="auto"/>
        <w:bottom w:val="none" w:sz="0" w:space="0" w:color="auto"/>
        <w:right w:val="none" w:sz="0" w:space="0" w:color="auto"/>
      </w:divBdr>
      <w:divsChild>
        <w:div w:id="988484402">
          <w:marLeft w:val="0"/>
          <w:marRight w:val="0"/>
          <w:marTop w:val="0"/>
          <w:marBottom w:val="0"/>
          <w:divBdr>
            <w:top w:val="none" w:sz="0" w:space="0" w:color="auto"/>
            <w:left w:val="none" w:sz="0" w:space="0" w:color="auto"/>
            <w:bottom w:val="none" w:sz="0" w:space="0" w:color="auto"/>
            <w:right w:val="none" w:sz="0" w:space="0" w:color="auto"/>
          </w:divBdr>
          <w:divsChild>
            <w:div w:id="1241983467">
              <w:marLeft w:val="0"/>
              <w:marRight w:val="0"/>
              <w:marTop w:val="0"/>
              <w:marBottom w:val="0"/>
              <w:divBdr>
                <w:top w:val="none" w:sz="0" w:space="0" w:color="auto"/>
                <w:left w:val="none" w:sz="0" w:space="0" w:color="auto"/>
                <w:bottom w:val="none" w:sz="0" w:space="0" w:color="auto"/>
                <w:right w:val="none" w:sz="0" w:space="0" w:color="auto"/>
              </w:divBdr>
              <w:divsChild>
                <w:div w:id="7469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ognitoforms.com/NewcastleUniversity1/NewcastleUniversityNuTHProjectInitiationFormV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ngland.nhs.uk/ahp/rol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wcastle-hospitals.nhs.uk/resources/our-clinical-research-strategy-2021-202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ewcastle-hospitals.nhs.uk/resources/nursing-midwifery-and-allied-health-professionals-strategy-2022-2027/" TargetMode="External"/><Relationship Id="rId4" Type="http://schemas.openxmlformats.org/officeDocument/2006/relationships/webSettings" Target="webSettings.xml"/><Relationship Id="rId9" Type="http://schemas.openxmlformats.org/officeDocument/2006/relationships/hyperlink" Target="https://www.newcastle-hospitals.nhs.uk/about/our-interim-strategy/" TargetMode="External"/><Relationship Id="rId14" Type="http://schemas.openxmlformats.org/officeDocument/2006/relationships/hyperlink" Target="mailto:nuth.NMAHPResearch@nhs.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Whitehouse Claire</dc:creator>
  <cp:keywords/>
  <dc:description/>
  <cp:lastModifiedBy>POPE, Felicity (THE NEWCASTLE UPON TYNE HOSPITALS NHS FOUNDATION TRUST)</cp:lastModifiedBy>
  <cp:revision>2</cp:revision>
  <dcterms:created xsi:type="dcterms:W3CDTF">2025-12-03T13:30:00Z</dcterms:created>
  <dcterms:modified xsi:type="dcterms:W3CDTF">2025-12-03T13:30:00Z</dcterms:modified>
</cp:coreProperties>
</file>